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05"/>
        <w:gridCol w:w="6187"/>
        <w:gridCol w:w="2613"/>
      </w:tblGrid>
      <w:tr w:rsidR="001C6E3C" w:rsidRPr="006635D7" w14:paraId="78477CB3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70B5FE4C" w14:textId="77777777" w:rsidR="001C6E3C" w:rsidRPr="00BE05FD" w:rsidRDefault="001C6E3C" w:rsidP="001C6E3C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E05FD">
              <w:rPr>
                <w:rFonts w:ascii="Times New Roman" w:hAnsi="Times New Roman" w:cs="Times New Roman"/>
                <w:lang w:bidi="ru-RU"/>
              </w:rPr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ADF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6A8137CB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7A465C15" w14:textId="77777777" w:rsidR="001C6E3C" w:rsidRPr="00BE05FD" w:rsidRDefault="001C6E3C" w:rsidP="001C6E3C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L 162/13</w:t>
            </w:r>
          </w:p>
        </w:tc>
      </w:tr>
    </w:tbl>
    <w:p w14:paraId="6987CE98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1A0D88E5" w14:textId="77777777" w:rsidR="000F3F39" w:rsidRPr="00BE05FD" w:rsidRDefault="000F3F39">
      <w:pPr>
        <w:pStyle w:val="a3"/>
        <w:spacing w:before="2"/>
        <w:rPr>
          <w:rFonts w:ascii="Times New Roman" w:hAnsi="Times New Roman" w:cs="Times New Roman"/>
          <w:sz w:val="20"/>
        </w:rPr>
      </w:pPr>
    </w:p>
    <w:p w14:paraId="14496D58" w14:textId="77777777" w:rsidR="000F3F39" w:rsidRPr="00BE05FD" w:rsidRDefault="001C6E3C">
      <w:pPr>
        <w:pStyle w:val="1"/>
        <w:rPr>
          <w:rFonts w:ascii="Times New Roman" w:hAnsi="Times New Roman" w:cs="Times New Roman"/>
        </w:rPr>
      </w:pPr>
      <w:bookmarkStart w:id="1" w:name="Commission_Implementing_Regulation_(EU)_"/>
      <w:bookmarkEnd w:id="1"/>
      <w:r w:rsidRPr="00BE05FD">
        <w:rPr>
          <w:rFonts w:ascii="Times New Roman" w:hAnsi="Times New Roman" w:cs="Times New Roman"/>
          <w:lang w:bidi="ru-RU"/>
        </w:rPr>
        <w:t>ИСПОЛНИТЕЛЬНЫЙ РЕГЛАМЕНТ КОМИССИИ (ЕС) № 2022/932</w:t>
      </w:r>
    </w:p>
    <w:p w14:paraId="5FF48CA1" w14:textId="77777777" w:rsidR="000F3F39" w:rsidRPr="00BE05FD" w:rsidRDefault="001C6E3C">
      <w:pPr>
        <w:spacing w:before="112"/>
        <w:ind w:left="796" w:right="796"/>
        <w:jc w:val="center"/>
        <w:rPr>
          <w:rFonts w:ascii="Times New Roman" w:hAnsi="Times New Roman" w:cs="Times New Roman"/>
          <w:b/>
          <w:sz w:val="19"/>
        </w:rPr>
      </w:pPr>
      <w:r w:rsidRPr="00BE05FD">
        <w:rPr>
          <w:rFonts w:ascii="Times New Roman" w:hAnsi="Times New Roman" w:cs="Times New Roman"/>
          <w:b/>
          <w:sz w:val="19"/>
          <w:lang w:bidi="ru-RU"/>
        </w:rPr>
        <w:t>от 9 июня 2022 г.</w:t>
      </w:r>
    </w:p>
    <w:p w14:paraId="43C3D727" w14:textId="77777777" w:rsidR="000F3F39" w:rsidRPr="00BE05FD" w:rsidRDefault="001C6E3C">
      <w:pPr>
        <w:spacing w:before="123" w:line="225" w:lineRule="auto"/>
        <w:ind w:left="1130" w:right="1128" w:hanging="3"/>
        <w:jc w:val="center"/>
        <w:rPr>
          <w:rFonts w:ascii="Times New Roman" w:hAnsi="Times New Roman" w:cs="Times New Roman"/>
          <w:b/>
          <w:sz w:val="19"/>
        </w:rPr>
      </w:pPr>
      <w:r w:rsidRPr="00BE05FD">
        <w:rPr>
          <w:rFonts w:ascii="Times New Roman" w:hAnsi="Times New Roman" w:cs="Times New Roman"/>
          <w:b/>
          <w:sz w:val="19"/>
          <w:lang w:bidi="ru-RU"/>
        </w:rPr>
        <w:t>о единых практических мерах по проведению официального контроля в отношении загрязнителей в пищевых продуктах, о конкретном дополнительном содержании многолетних национальных планов контроля и конкретных дополнительных мерах по их подготовке.</w:t>
      </w:r>
    </w:p>
    <w:p w14:paraId="4B21C4C4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  <w:b/>
          <w:sz w:val="22"/>
        </w:rPr>
      </w:pPr>
    </w:p>
    <w:p w14:paraId="6986659F" w14:textId="77777777" w:rsidR="000F3F39" w:rsidRPr="00BE05FD" w:rsidRDefault="001C6E3C">
      <w:pPr>
        <w:ind w:left="4269" w:right="615"/>
        <w:rPr>
          <w:rFonts w:ascii="Times New Roman" w:hAnsi="Times New Roman" w:cs="Times New Roman"/>
          <w:b/>
          <w:sz w:val="17"/>
        </w:rPr>
      </w:pPr>
      <w:r w:rsidRPr="00BE05FD">
        <w:rPr>
          <w:rFonts w:ascii="Times New Roman" w:hAnsi="Times New Roman" w:cs="Times New Roman"/>
          <w:b/>
          <w:sz w:val="17"/>
          <w:lang w:bidi="ru-RU"/>
        </w:rPr>
        <w:t>(Текст применим в ЕЭЗ)</w:t>
      </w:r>
    </w:p>
    <w:p w14:paraId="63F57D78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5BDB5655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088BF0BF" w14:textId="77777777" w:rsidR="000F3F39" w:rsidRPr="00BE05FD" w:rsidRDefault="001C6E3C">
      <w:pPr>
        <w:spacing w:before="123"/>
        <w:ind w:left="620"/>
        <w:jc w:val="both"/>
        <w:rPr>
          <w:rFonts w:ascii="Times New Roman" w:hAnsi="Times New Roman" w:cs="Times New Roman"/>
          <w:sz w:val="17"/>
        </w:rPr>
      </w:pPr>
      <w:r w:rsidRPr="00BE05FD">
        <w:rPr>
          <w:rFonts w:ascii="Times New Roman" w:hAnsi="Times New Roman" w:cs="Times New Roman"/>
          <w:sz w:val="17"/>
          <w:lang w:bidi="ru-RU"/>
        </w:rPr>
        <w:t>ЕВРОПЕЙСКАЯ КОМИССИЯ,</w:t>
      </w:r>
    </w:p>
    <w:p w14:paraId="7B9F7825" w14:textId="77777777" w:rsidR="000F3F39" w:rsidRPr="00BE05FD" w:rsidRDefault="000F3F39">
      <w:pPr>
        <w:pStyle w:val="a3"/>
        <w:rPr>
          <w:rFonts w:ascii="Times New Roman" w:hAnsi="Times New Roman" w:cs="Times New Roman"/>
          <w:sz w:val="16"/>
        </w:rPr>
      </w:pPr>
    </w:p>
    <w:p w14:paraId="2FD11C74" w14:textId="77777777" w:rsidR="000F3F39" w:rsidRPr="00BE05FD" w:rsidRDefault="000F3F39">
      <w:pPr>
        <w:pStyle w:val="a3"/>
        <w:rPr>
          <w:rFonts w:ascii="Times New Roman" w:hAnsi="Times New Roman" w:cs="Times New Roman"/>
          <w:sz w:val="16"/>
        </w:rPr>
      </w:pPr>
    </w:p>
    <w:p w14:paraId="043D4F1C" w14:textId="77777777" w:rsidR="000F3F39" w:rsidRPr="00BE05FD" w:rsidRDefault="000F3F39">
      <w:pPr>
        <w:pStyle w:val="a3"/>
        <w:spacing w:before="11"/>
        <w:rPr>
          <w:rFonts w:ascii="Times New Roman" w:hAnsi="Times New Roman" w:cs="Times New Roman"/>
          <w:sz w:val="13"/>
        </w:rPr>
      </w:pPr>
    </w:p>
    <w:p w14:paraId="3F1084CB" w14:textId="77777777" w:rsidR="000F3F39" w:rsidRPr="00BE05FD" w:rsidRDefault="001C6E3C">
      <w:pPr>
        <w:pStyle w:val="a3"/>
        <w:ind w:left="620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принимая во внимание Договор о функционировании Европейского Союза,</w:t>
      </w:r>
    </w:p>
    <w:p w14:paraId="77C32C3F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15855830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3794E11C" w14:textId="70183773" w:rsidR="000F3F39" w:rsidRPr="00BE05FD" w:rsidRDefault="001C6E3C" w:rsidP="001C6E3C">
      <w:pPr>
        <w:pStyle w:val="a3"/>
        <w:spacing w:before="126" w:line="230" w:lineRule="auto"/>
        <w:ind w:left="620" w:right="618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 xml:space="preserve">Принимая во внимание Регламент (ЕС) 2017/625 Европейского парламента и Совета от 15 марта 2017 года об официальных мерах контроля и других видах официальной деятельности, выполняемых с целью обеспечения применения пищевого и кормового законодательства, правил по здоровью и благополучию животных, здоровью растений, средствам защиты растений, вносящий изменения в Регламенты (ЕС) № 999/2001, (ЕС) № 396/2005, (ЕС) № 1069/2009, (ЕС) № 1107/2009, (ЕС) № 1151/2012, (ЕС) № 652/2014, (ЕС) 2016/429 и (ЕС) 2016/2031 Европейского парламента и Совета, Регламенты Совета (ЕС) № 1/2005 и (ЕС) № 1099/2009 и Директивы Совета 98/58/EC, 1999/74/EC, 2007/43/EC, 2008/119/EC и 2008/120/EC и отменяющий Регламенты (ЕС) № 854/2004 и (ЕС) № 882/2004 Европейского парламента и Совета, Директивы Совета 89/608/EEC, </w:t>
      </w:r>
      <w:bookmarkStart w:id="2" w:name="_bookmark0"/>
      <w:bookmarkEnd w:id="2"/>
      <w:r w:rsidRPr="00BE05FD">
        <w:rPr>
          <w:rFonts w:ascii="Times New Roman" w:hAnsi="Times New Roman" w:cs="Times New Roman"/>
          <w:lang w:bidi="ru-RU"/>
        </w:rPr>
        <w:t xml:space="preserve">89/662/EEC, 90/425/EEC, 91/496/EEC, 96/23/EC, 96/93/EC и 97/78/EC и Решение Совета 92/438/EEC (Регламент об официальных мерах контроля) </w:t>
      </w:r>
      <w:hyperlink w:anchor="_bookmark3" w:history="1">
        <w:r w:rsidRPr="00BE05FD">
          <w:rPr>
            <w:rFonts w:ascii="Times New Roman" w:hAnsi="Times New Roman" w:cs="Times New Roman"/>
            <w:lang w:bidi="ru-RU"/>
          </w:rPr>
          <w:t>(</w:t>
        </w:r>
        <w:r w:rsidRPr="00BE05FD">
          <w:rPr>
            <w:rStyle w:val="ad"/>
            <w:rFonts w:ascii="Times New Roman" w:hAnsi="Times New Roman" w:cs="Times New Roman"/>
            <w:lang w:bidi="ru-RU"/>
          </w:rPr>
          <w:footnoteReference w:id="1"/>
        </w:r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>, и, в частности, Статью 19(3), пункты (а) и (b), указанного документа,</w:t>
      </w:r>
    </w:p>
    <w:p w14:paraId="658CC76F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64CBEC7A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7E3BE786" w14:textId="77777777" w:rsidR="000F3F39" w:rsidRPr="00BE05FD" w:rsidRDefault="001C6E3C">
      <w:pPr>
        <w:pStyle w:val="a3"/>
        <w:spacing w:before="120"/>
        <w:ind w:left="620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Принимая во внимание следующее:</w:t>
      </w:r>
    </w:p>
    <w:p w14:paraId="5B2DEC66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0BD2F47A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36F9A39E" w14:textId="77777777" w:rsidR="000F3F39" w:rsidRPr="00BE05FD" w:rsidRDefault="001C6E3C">
      <w:pPr>
        <w:pStyle w:val="a5"/>
        <w:numPr>
          <w:ilvl w:val="0"/>
          <w:numId w:val="14"/>
        </w:numPr>
        <w:tabs>
          <w:tab w:val="left" w:pos="1131"/>
        </w:tabs>
        <w:spacing w:before="125" w:line="232" w:lineRule="auto"/>
        <w:ind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Регламент (ЕС) 2017/625 устанавливает правила проведения официального контроля и другой официальной деятельности компетентными органами государств-членов для проверки соблюдения законодательства Союза в сфере пищевых продуктов и безопасности пищевых продуктов. Статья 109 этого Регламента предусматривает обязательство государств-членов обеспечивать проведение официального контроля компетентными органами на основе многолетнего национального плана контроля («МНПК»). Регламент (ЕС) 2017/625, кроме того, определяет общее содержание МНПК, требует, чтобы государства-члены предусматривали в своих МНПК официальный контроль загрязняющих веществ в пищевых продуктах и, в связи с этим, уполномочивает Комиссию устанавливать конкретное дополнительное содержание МНПК и конкретные дополнительные меры по его подготовке, а также единую минимальную частоту официальных проверок с учетом опасностей и рисков, связанных с веществами, указанными в Статье 19(1) этого Регламента.</w:t>
      </w:r>
    </w:p>
    <w:p w14:paraId="2206C030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7807B877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5B3CB4ED" w14:textId="21A958C9" w:rsidR="000F3F39" w:rsidRPr="00BE05FD" w:rsidRDefault="001C6E3C" w:rsidP="001C6E3C">
      <w:pPr>
        <w:pStyle w:val="a5"/>
        <w:numPr>
          <w:ilvl w:val="0"/>
          <w:numId w:val="14"/>
        </w:numPr>
        <w:tabs>
          <w:tab w:val="left" w:pos="1131"/>
        </w:tabs>
        <w:spacing w:before="126" w:line="232" w:lineRule="auto"/>
        <w:ind w:right="620" w:hanging="510"/>
        <w:jc w:val="both"/>
        <w:rPr>
          <w:rFonts w:ascii="Times New Roman" w:hAnsi="Times New Roman" w:cs="Times New Roman"/>
          <w:sz w:val="19"/>
        </w:rPr>
      </w:pPr>
      <w:bookmarkStart w:id="3" w:name="_bookmark1"/>
      <w:bookmarkEnd w:id="3"/>
      <w:r w:rsidRPr="00BE05FD">
        <w:rPr>
          <w:rFonts w:ascii="Times New Roman" w:hAnsi="Times New Roman" w:cs="Times New Roman"/>
          <w:sz w:val="19"/>
          <w:lang w:bidi="ru-RU"/>
        </w:rPr>
        <w:t xml:space="preserve">Регламент (ЕС) 2017/625 отменил Директиву Совета 96/23/ЕС </w:t>
      </w:r>
      <w:hyperlink w:anchor="_bookmark4" w:history="1">
        <w:r w:rsidRPr="00BE05FD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Pr="00BE05FD">
        <w:rPr>
          <w:rStyle w:val="ad"/>
          <w:rFonts w:ascii="Times New Roman" w:hAnsi="Times New Roman" w:cs="Times New Roman"/>
          <w:sz w:val="19"/>
          <w:lang w:bidi="ru-RU"/>
        </w:rPr>
        <w:footnoteReference w:id="2"/>
      </w:r>
      <w:hyperlink w:anchor="_bookmark4" w:history="1">
        <w:r w:rsidRPr="00BE05FD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BE05FD">
        <w:rPr>
          <w:rFonts w:ascii="Times New Roman" w:hAnsi="Times New Roman" w:cs="Times New Roman"/>
          <w:sz w:val="19"/>
          <w:lang w:bidi="ru-RU"/>
        </w:rPr>
        <w:t>, который предусматривал меры по мониторингу определенных веществ, включая загрязняющие вещества, в живых животных и продуктах животного происхождения и специально устанавливал требования к планам мониторинга государств-членов для обнаружения остатков или веществ, входящих в его сферу действия. Однако Регламент (ЕС) 2017/625 не включает все меры, предусмотренные в этой Директиве или в актах, принятых Комиссией на ее основе. Таким образом, для обеспечения плавного перехода Регламент (ЕС) 2017/625 предусматривал, что компетентные органы должны продолжать осуществлять официальный контроль в соответствии с Приложениями к Директиве 96/23/ЕС до 14 декабря 2022 г. или до даты применение соответствующих правил</w:t>
      </w:r>
      <w:bookmarkStart w:id="4" w:name="_bookmark2"/>
      <w:bookmarkEnd w:id="4"/>
      <w:r w:rsidRPr="00BE05FD">
        <w:rPr>
          <w:rFonts w:ascii="Times New Roman" w:hAnsi="Times New Roman" w:cs="Times New Roman"/>
          <w:sz w:val="19"/>
          <w:lang w:bidi="ru-RU"/>
        </w:rPr>
        <w:t xml:space="preserve"> для принятия Комиссией. Настоящий Регламент вместе с Делегированным регламентом Комиссии (ЕС) 2022/931 </w:t>
      </w:r>
      <w:hyperlink w:anchor="_bookmark5" w:history="1">
        <w:r w:rsidRPr="00BE05FD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Pr="00BE05FD">
        <w:rPr>
          <w:rStyle w:val="ad"/>
          <w:rFonts w:ascii="Times New Roman" w:hAnsi="Times New Roman" w:cs="Times New Roman"/>
          <w:sz w:val="19"/>
          <w:lang w:bidi="ru-RU"/>
        </w:rPr>
        <w:footnoteReference w:id="3"/>
      </w:r>
      <w:hyperlink w:anchor="_bookmark5" w:history="1">
        <w:r w:rsidRPr="00BE05FD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BE05FD">
        <w:rPr>
          <w:rFonts w:ascii="Times New Roman" w:hAnsi="Times New Roman" w:cs="Times New Roman"/>
          <w:sz w:val="19"/>
          <w:lang w:bidi="ru-RU"/>
        </w:rPr>
        <w:t>, соответственно, направлен на обеспечение преемственности правил Директивы 96/23/ЕС, касающихся содержания МНПК и его подготовки, а также минимальной частоты официальных проверок в отношении загрязняющих веществ в пищевых продуктах в рамках Регламента (ЕС) 2017/625.</w:t>
      </w:r>
      <w:bookmarkStart w:id="5" w:name="_bookmark3"/>
      <w:bookmarkStart w:id="6" w:name="_bookmark4"/>
      <w:bookmarkStart w:id="7" w:name="_bookmark5"/>
      <w:bookmarkEnd w:id="5"/>
      <w:bookmarkEnd w:id="6"/>
      <w:bookmarkEnd w:id="7"/>
    </w:p>
    <w:p w14:paraId="42F5C023" w14:textId="77777777" w:rsidR="001C6E3C" w:rsidRPr="00BE05FD" w:rsidRDefault="001C6E3C" w:rsidP="001C6E3C">
      <w:pPr>
        <w:pStyle w:val="a5"/>
        <w:numPr>
          <w:ilvl w:val="0"/>
          <w:numId w:val="14"/>
        </w:numPr>
        <w:tabs>
          <w:tab w:val="left" w:pos="1131"/>
        </w:tabs>
        <w:spacing w:before="126" w:line="232" w:lineRule="auto"/>
        <w:ind w:right="620" w:hanging="510"/>
        <w:jc w:val="both"/>
        <w:rPr>
          <w:rFonts w:ascii="Times New Roman" w:hAnsi="Times New Roman" w:cs="Times New Roman"/>
          <w:sz w:val="19"/>
        </w:rPr>
        <w:sectPr w:rsidR="001C6E3C" w:rsidRPr="00BE05FD" w:rsidSect="001C6E3C">
          <w:headerReference w:type="even" r:id="rId8"/>
          <w:headerReference w:type="default" r:id="rId9"/>
          <w:type w:val="continuous"/>
          <w:pgSz w:w="11910" w:h="16840"/>
          <w:pgMar w:top="720" w:right="720" w:bottom="720" w:left="720" w:header="567" w:footer="567" w:gutter="0"/>
          <w:pgNumType w:start="13"/>
          <w:cols w:space="720"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1C6E3C" w:rsidRPr="006635D7" w14:paraId="4CD67A83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68D8E8F6" w14:textId="77777777" w:rsidR="001C6E3C" w:rsidRPr="00BE05FD" w:rsidRDefault="001C6E3C" w:rsidP="001C6E3C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L 162/14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4EF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6E26006B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42EB02C8" w14:textId="77777777" w:rsidR="001C6E3C" w:rsidRPr="00BE05FD" w:rsidRDefault="001C6E3C" w:rsidP="001C6E3C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5B26D4D8" w14:textId="77777777" w:rsidR="000F3F39" w:rsidRPr="00BE05FD" w:rsidRDefault="000F3F39">
      <w:pPr>
        <w:pStyle w:val="a3"/>
        <w:spacing w:before="11"/>
        <w:rPr>
          <w:rFonts w:ascii="Times New Roman" w:hAnsi="Times New Roman" w:cs="Times New Roman"/>
        </w:rPr>
      </w:pPr>
    </w:p>
    <w:p w14:paraId="7BC059D4" w14:textId="77777777" w:rsidR="000F3F39" w:rsidRPr="00BE05FD" w:rsidRDefault="001C6E3C">
      <w:pPr>
        <w:pStyle w:val="a5"/>
        <w:numPr>
          <w:ilvl w:val="0"/>
          <w:numId w:val="12"/>
        </w:numPr>
        <w:tabs>
          <w:tab w:val="left" w:pos="1131"/>
        </w:tabs>
        <w:spacing w:line="216" w:lineRule="exact"/>
        <w:ind w:right="619"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свете конкретных положений об официальном контроле пищевых продуктов животного происхождения, ввозимых в Союз из третьих стран, изложенных в статье 47 Регламента (ЕС) 2017/625, уместно потребовать от государств-членов включить в свои МНПК два разных плана для контроль загрязняющих веществ в пищевых продуктах, один для таких пищевых продуктов животного происхождения, ввозимых в Союз, и другой для любых других пищевых продуктов, размещаемых на рынке Союза.</w:t>
      </w:r>
    </w:p>
    <w:p w14:paraId="1D43016B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2E9A32D3" w14:textId="78BFEC0F" w:rsidR="000F3F39" w:rsidRPr="00BE05FD" w:rsidRDefault="001C6E3C">
      <w:pPr>
        <w:pStyle w:val="a5"/>
        <w:numPr>
          <w:ilvl w:val="0"/>
          <w:numId w:val="12"/>
        </w:numPr>
        <w:tabs>
          <w:tab w:val="left" w:pos="1131"/>
        </w:tabs>
        <w:spacing w:before="141" w:line="216" w:lineRule="exact"/>
        <w:ind w:right="617"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План для пищевых продуктов животного происхождения, ввозимых в Союз, должен включать официальный контроль всех таких пищевых продуктов, предназначенных для размещения на рынке Союза, а также официальный контроль рыбной продукции, который должен осуществляться на</w:t>
      </w:r>
      <w:bookmarkStart w:id="8" w:name="_bookmark6"/>
      <w:bookmarkEnd w:id="8"/>
      <w:r w:rsidRPr="00BE05FD">
        <w:rPr>
          <w:rFonts w:ascii="Times New Roman" w:hAnsi="Times New Roman" w:cs="Times New Roman"/>
          <w:sz w:val="19"/>
          <w:lang w:bidi="ru-RU"/>
        </w:rPr>
        <w:t xml:space="preserve"> судов, когда они заходят в порт государства-члена, в соответствии со статьей 68 Регламента Комиссии (ЕС) 2019/627 </w:t>
      </w:r>
      <w:hyperlink w:anchor="_bookmark10" w:history="1">
        <w:r w:rsidRPr="00BE05FD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Pr="00BE05FD">
        <w:rPr>
          <w:rStyle w:val="ad"/>
          <w:rFonts w:ascii="Times New Roman" w:hAnsi="Times New Roman" w:cs="Times New Roman"/>
          <w:sz w:val="19"/>
          <w:lang w:bidi="ru-RU"/>
        </w:rPr>
        <w:footnoteReference w:id="4"/>
      </w:r>
      <w:hyperlink w:anchor="_bookmark10" w:history="1">
        <w:r w:rsidRPr="00BE05FD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BE05FD">
        <w:rPr>
          <w:rFonts w:ascii="Times New Roman" w:hAnsi="Times New Roman" w:cs="Times New Roman"/>
          <w:sz w:val="19"/>
          <w:lang w:bidi="ru-RU"/>
        </w:rPr>
        <w:t>, так как эти суда должны рассматриваться как аналогичные пунктам пограничного контроля, независимо от флага.</w:t>
      </w:r>
    </w:p>
    <w:p w14:paraId="6C9C9108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4D74CB94" w14:textId="75D001DE" w:rsidR="000F3F39" w:rsidRPr="00BE05FD" w:rsidRDefault="001C6E3C">
      <w:pPr>
        <w:pStyle w:val="a5"/>
        <w:numPr>
          <w:ilvl w:val="0"/>
          <w:numId w:val="12"/>
        </w:numPr>
        <w:tabs>
          <w:tab w:val="left" w:pos="1131"/>
        </w:tabs>
        <w:spacing w:before="139" w:line="216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 xml:space="preserve">План в отношении пищевых продуктов, размещаемых на рынке Союза, должен касаться любых других пищевых продуктов, а именно, продуктов питания, производимых внутри каждого государства-члена, пищевых продуктов, ввозимых из других государств-членов, и пищевых продуктов неживотного происхождения, поступающих на рынок </w:t>
      </w:r>
      <w:bookmarkStart w:id="9" w:name="_bookmark7"/>
      <w:bookmarkEnd w:id="9"/>
      <w:r w:rsidRPr="00BE05FD">
        <w:rPr>
          <w:rFonts w:ascii="Times New Roman" w:hAnsi="Times New Roman" w:cs="Times New Roman"/>
          <w:sz w:val="19"/>
          <w:lang w:bidi="ru-RU"/>
        </w:rPr>
        <w:t xml:space="preserve">Союза. Это также должно касаться составных продуктов по смыслу Делегированного регламента Комиссии (ЕС) 2019/625 </w:t>
      </w:r>
      <w:hyperlink w:anchor="_bookmark11" w:history="1">
        <w:r w:rsidRPr="00BE05FD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Pr="00BE05FD">
        <w:rPr>
          <w:rStyle w:val="ad"/>
          <w:rFonts w:ascii="Times New Roman" w:hAnsi="Times New Roman" w:cs="Times New Roman"/>
          <w:sz w:val="19"/>
          <w:lang w:bidi="ru-RU"/>
        </w:rPr>
        <w:footnoteReference w:id="5"/>
      </w:r>
      <w:hyperlink w:anchor="_bookmark11" w:history="1">
        <w:r w:rsidRPr="00BE05FD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BE05FD">
        <w:rPr>
          <w:rFonts w:ascii="Times New Roman" w:hAnsi="Times New Roman" w:cs="Times New Roman"/>
          <w:sz w:val="19"/>
          <w:lang w:bidi="ru-RU"/>
        </w:rPr>
        <w:t>, даже тех, которые ввозятся в Союз из третьих стран, поскольку некоторые из этих товаров не подлежат контролю в пунктах пограничного контроля в соответствии с Регламентом (ЕС) 2017/625.</w:t>
      </w:r>
    </w:p>
    <w:p w14:paraId="14B2C75B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2996B8B0" w14:textId="47E49CC1" w:rsidR="000F3F39" w:rsidRPr="00BE05FD" w:rsidRDefault="001C6E3C">
      <w:pPr>
        <w:pStyle w:val="a5"/>
        <w:numPr>
          <w:ilvl w:val="0"/>
          <w:numId w:val="12"/>
        </w:numPr>
        <w:tabs>
          <w:tab w:val="left" w:pos="1131"/>
        </w:tabs>
        <w:spacing w:before="141" w:line="216" w:lineRule="exact"/>
        <w:ind w:right="616"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дополнение к правилам о сочетаниях загрязняющих веществ или групп загрязняющих веществ и групп товаров в образцах, которые должны быть взяты государствами-членами, и стратегии отбора проб, включая критерии, которые они должны использовать для определения содержания своих планов и работы соответствующего должностного лица. меры контроля, изложенные в Делегированном регламенте (ЕС) 2022/931, минимальная частота контроля должна быть установлена в настоящем Регламенте для каждого из планов, чтобы гарантировать, что контроль осуществляется во всех продуктах, по крайней мере, в определенной степени на территории Союза. Однако, чтобы обеспечить пропорциональность, эта минимальная ежегодная частота контроля должна быть установлена в зависимости от продуктов, со ссылкой на данные о производстве государств-членов и численность населения государств-членов, но с разумным минимальным количеством продукции и количеством импортных грузов. По той же причине и, в частности, чтобы избежать чрезмерного бремени и затрат, уместно разрешить государствам-членам не проводить официальный контроль определенных комбинаций загрязняющих веществ/товаров ежегодно, при условии, что МНПК обосновывают этот выбор. Что</w:t>
      </w:r>
      <w:bookmarkStart w:id="10" w:name="_bookmark8"/>
      <w:bookmarkEnd w:id="10"/>
      <w:r w:rsidRPr="00BE05FD">
        <w:rPr>
          <w:rFonts w:ascii="Times New Roman" w:hAnsi="Times New Roman" w:cs="Times New Roman"/>
          <w:sz w:val="19"/>
          <w:lang w:bidi="ru-RU"/>
        </w:rPr>
        <w:t xml:space="preserve"> касается, в частности, импортных грузов, пищевых продуктов, импортируемых из третьих стран, перечисленных в Приложении II к Регламенту Комиссии (ЕС) 2019/2129 </w:t>
      </w:r>
      <w:hyperlink w:anchor="_bookmark12" w:history="1">
        <w:r w:rsidRPr="00BE05FD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Pr="00BE05FD">
        <w:rPr>
          <w:rStyle w:val="ad"/>
          <w:rFonts w:ascii="Times New Roman" w:hAnsi="Times New Roman" w:cs="Times New Roman"/>
          <w:sz w:val="19"/>
          <w:lang w:bidi="ru-RU"/>
        </w:rPr>
        <w:footnoteReference w:id="6"/>
      </w:r>
      <w:hyperlink w:anchor="_bookmark12" w:history="1">
        <w:r w:rsidRPr="00BE05FD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BE05FD">
        <w:rPr>
          <w:rFonts w:ascii="Times New Roman" w:hAnsi="Times New Roman" w:cs="Times New Roman"/>
          <w:sz w:val="19"/>
          <w:lang w:bidi="ru-RU"/>
        </w:rPr>
        <w:t>, с которыми Союз заключил соглашения об эквивалентности для физических проверок, не должны учитываться в числе импортных грузов, поскольку государства-члены должны проводить свой контроль с частотой, предусмотренной в этих соглашениях.</w:t>
      </w:r>
    </w:p>
    <w:p w14:paraId="16380E7C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7F9056A7" w14:textId="77777777" w:rsidR="000F3F39" w:rsidRPr="00BE05FD" w:rsidRDefault="001C6E3C">
      <w:pPr>
        <w:pStyle w:val="a5"/>
        <w:numPr>
          <w:ilvl w:val="0"/>
          <w:numId w:val="12"/>
        </w:numPr>
        <w:tabs>
          <w:tab w:val="left" w:pos="1131"/>
        </w:tabs>
        <w:spacing w:before="139" w:line="216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Чтобы обеспечить полноту содержания МНПК в том, что касается наличия загрязнителей в пищевых продуктах, необходимо определить информацию, которую государства-члены должны включать в свои МНПК в отношении выбора, сделанного ими в своих планах.</w:t>
      </w:r>
    </w:p>
    <w:p w14:paraId="5F5939EE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7D1043A3" w14:textId="77777777" w:rsidR="000F3F39" w:rsidRPr="00BE05FD" w:rsidRDefault="001C6E3C">
      <w:pPr>
        <w:pStyle w:val="a5"/>
        <w:numPr>
          <w:ilvl w:val="0"/>
          <w:numId w:val="12"/>
        </w:numPr>
        <w:tabs>
          <w:tab w:val="left" w:pos="1131"/>
        </w:tabs>
        <w:spacing w:before="141" w:line="216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Для обеспечения единообразного выполнения настоящего Регламента уместно потребовать от государств-членов ежегодно представлять свои планы контроля для оценки в Комиссию и предоставить процедуру такой оценки.</w:t>
      </w:r>
    </w:p>
    <w:p w14:paraId="73FFBECB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3547783E" w14:textId="285E82BD" w:rsidR="000F3F39" w:rsidRPr="00BE05FD" w:rsidRDefault="001C6E3C" w:rsidP="00025CD1">
      <w:pPr>
        <w:pStyle w:val="a5"/>
        <w:numPr>
          <w:ilvl w:val="0"/>
          <w:numId w:val="12"/>
        </w:numPr>
        <w:tabs>
          <w:tab w:val="left" w:pos="1131"/>
        </w:tabs>
        <w:spacing w:before="139" w:line="216" w:lineRule="exact"/>
        <w:ind w:right="619"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Данные, собранные государствами-членами посредством официального контроля о наличии загрязнителей в пищевых продуктах, также должны</w:t>
      </w:r>
      <w:bookmarkStart w:id="11" w:name="_bookmark9"/>
      <w:bookmarkEnd w:id="11"/>
      <w:r w:rsidRPr="00BE05FD">
        <w:rPr>
          <w:rFonts w:ascii="Times New Roman" w:hAnsi="Times New Roman" w:cs="Times New Roman"/>
          <w:sz w:val="19"/>
          <w:lang w:bidi="ru-RU"/>
        </w:rPr>
        <w:t xml:space="preserve"> передаваться в Европейское управление по безопасности пищевых продуктов (EFSA) в соответствии со статьей 33 Регламента (ЕС) № 178/2002 Европейского парламента и Совета </w:t>
      </w:r>
      <w:hyperlink w:anchor="_bookmark13" w:history="1">
        <w:r w:rsidRPr="00BE05FD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Pr="00BE05FD">
        <w:rPr>
          <w:rStyle w:val="ad"/>
          <w:rFonts w:ascii="Times New Roman" w:hAnsi="Times New Roman" w:cs="Times New Roman"/>
          <w:sz w:val="19"/>
          <w:lang w:bidi="ru-RU"/>
        </w:rPr>
        <w:footnoteReference w:id="7"/>
      </w:r>
      <w:hyperlink w:anchor="_bookmark13" w:history="1">
        <w:r w:rsidRPr="00BE05FD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BE05FD">
        <w:rPr>
          <w:rFonts w:ascii="Times New Roman" w:hAnsi="Times New Roman" w:cs="Times New Roman"/>
          <w:sz w:val="19"/>
          <w:lang w:bidi="ru-RU"/>
        </w:rPr>
        <w:t>. Чтобы обеспечить возможность мониторинга данных о недавних происшествиях, все государства-члены должны представлять данные на регулярной основе и к одной и той же дате.</w:t>
      </w:r>
    </w:p>
    <w:p w14:paraId="11DCBE2A" w14:textId="77777777" w:rsidR="000F3F39" w:rsidRPr="00BE05FD" w:rsidRDefault="000F3F39">
      <w:pPr>
        <w:spacing w:line="230" w:lineRule="auto"/>
        <w:jc w:val="both"/>
        <w:rPr>
          <w:rFonts w:ascii="Times New Roman" w:hAnsi="Times New Roman" w:cs="Times New Roman"/>
          <w:sz w:val="17"/>
        </w:rPr>
        <w:sectPr w:rsidR="000F3F39" w:rsidRPr="00BE05FD" w:rsidSect="001C6E3C">
          <w:pgSz w:w="11910" w:h="16840"/>
          <w:pgMar w:top="720" w:right="720" w:bottom="720" w:left="720" w:header="567" w:footer="567" w:gutter="0"/>
          <w:cols w:space="720"/>
          <w:docGrid w:linePitch="299"/>
        </w:sectPr>
      </w:pPr>
      <w:bookmarkStart w:id="12" w:name="_bookmark10"/>
      <w:bookmarkStart w:id="13" w:name="_bookmark11"/>
      <w:bookmarkStart w:id="14" w:name="_bookmark12"/>
      <w:bookmarkStart w:id="15" w:name="_bookmark13"/>
      <w:bookmarkEnd w:id="12"/>
      <w:bookmarkEnd w:id="13"/>
      <w:bookmarkEnd w:id="14"/>
      <w:bookmarkEnd w:id="15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05"/>
        <w:gridCol w:w="6187"/>
        <w:gridCol w:w="2613"/>
      </w:tblGrid>
      <w:tr w:rsidR="001C6E3C" w:rsidRPr="006635D7" w14:paraId="6ED6E8DB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5C780A5A" w14:textId="77777777" w:rsidR="001C6E3C" w:rsidRPr="00BE05FD" w:rsidRDefault="001C6E3C" w:rsidP="001C6E3C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846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0E741649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1687B27B" w14:textId="77777777" w:rsidR="001C6E3C" w:rsidRPr="00BE05FD" w:rsidRDefault="00025CD1" w:rsidP="001C6E3C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L 162/15</w:t>
            </w:r>
          </w:p>
        </w:tc>
      </w:tr>
    </w:tbl>
    <w:p w14:paraId="45B00109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0C248A45" w14:textId="77777777" w:rsidR="000F3F39" w:rsidRPr="00BE05FD" w:rsidRDefault="000F3F39">
      <w:pPr>
        <w:pStyle w:val="a3"/>
        <w:spacing w:before="10"/>
        <w:rPr>
          <w:rFonts w:ascii="Times New Roman" w:hAnsi="Times New Roman" w:cs="Times New Roman"/>
        </w:rPr>
      </w:pPr>
    </w:p>
    <w:p w14:paraId="70D91DEE" w14:textId="77777777" w:rsidR="000F3F39" w:rsidRPr="00BE05FD" w:rsidRDefault="001C6E3C">
      <w:pPr>
        <w:pStyle w:val="a5"/>
        <w:numPr>
          <w:ilvl w:val="0"/>
          <w:numId w:val="10"/>
        </w:numPr>
        <w:tabs>
          <w:tab w:val="left" w:pos="1131"/>
        </w:tabs>
        <w:spacing w:before="1" w:line="230" w:lineRule="auto"/>
        <w:ind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Статья 150(1) Регламента (ЕС) 2017/625 устанавливает переходный период, обязывающий государства-члены проводить официальный контроль в соответствии с Директивой 96/23/ЕС до 14 декабря 2022 года. Статья 19(1) Регламента (ЕС) 2017/625 предусматривает, что официальные меры контроля с целью проверки соблюдения правил, относительно пищевых продуктом и пищевой безопасности и кормов и безопасности кормов включают официальные меры контроля соответствующих веществ, включая вещества, используемые в материалах, контактирующих с продуктами питания, загрязняющие веществ, несанкционированные, запрещенные или нежелательные вещества, использование или присутствие которых на посевах или животных или для производства или переработки продуктов питания или кормов может привести к наличию остатков этих веществ в продуктах питания или кормах. Однако, поскольку последние планы мониторинга, принятые государствами-членами в соответствии с Директивой 96/23/ЕС, будут применяться к 2022 году и, следовательно, после 14 декабря 2022 года, целесообразно, чтобы настоящий Регламент применялся с 1 января 2023 года.</w:t>
      </w:r>
    </w:p>
    <w:p w14:paraId="545E1B63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394D7C68" w14:textId="77777777" w:rsidR="000F3F39" w:rsidRPr="00BE05FD" w:rsidRDefault="001C6E3C">
      <w:pPr>
        <w:pStyle w:val="a5"/>
        <w:numPr>
          <w:ilvl w:val="0"/>
          <w:numId w:val="10"/>
        </w:numPr>
        <w:tabs>
          <w:tab w:val="left" w:pos="1131"/>
        </w:tabs>
        <w:spacing w:before="113" w:line="216" w:lineRule="exact"/>
        <w:ind w:right="619" w:hanging="51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Меры, предусмотренные настоящим Регламентом, соответствуют мнению Постоянного комитета по вопросам растений, животных, пищевых продуктов и кормов.</w:t>
      </w:r>
    </w:p>
    <w:p w14:paraId="6CAA7AA5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632FF61D" w14:textId="77777777" w:rsidR="000F3F39" w:rsidRPr="00BE05FD" w:rsidRDefault="000F3F39">
      <w:pPr>
        <w:pStyle w:val="a3"/>
        <w:spacing w:before="11"/>
        <w:rPr>
          <w:rFonts w:ascii="Times New Roman" w:hAnsi="Times New Roman" w:cs="Times New Roman"/>
          <w:sz w:val="24"/>
        </w:rPr>
      </w:pPr>
    </w:p>
    <w:p w14:paraId="42019F36" w14:textId="77777777" w:rsidR="000F3F39" w:rsidRPr="00BE05FD" w:rsidRDefault="001C6E3C">
      <w:pPr>
        <w:ind w:left="620" w:right="615"/>
        <w:rPr>
          <w:rFonts w:ascii="Times New Roman" w:hAnsi="Times New Roman" w:cs="Times New Roman"/>
          <w:sz w:val="17"/>
        </w:rPr>
      </w:pPr>
      <w:r w:rsidRPr="00BE05FD">
        <w:rPr>
          <w:rFonts w:ascii="Times New Roman" w:hAnsi="Times New Roman" w:cs="Times New Roman"/>
          <w:sz w:val="17"/>
          <w:lang w:bidi="ru-RU"/>
        </w:rPr>
        <w:t>УТВЕРДИЛА НАСТОЯЩИЙ РЕГЛАМЕНТ:</w:t>
      </w:r>
    </w:p>
    <w:p w14:paraId="5345AAF1" w14:textId="77777777" w:rsidR="000F3F39" w:rsidRPr="00BE05FD" w:rsidRDefault="000F3F39">
      <w:pPr>
        <w:pStyle w:val="a3"/>
        <w:rPr>
          <w:rFonts w:ascii="Times New Roman" w:hAnsi="Times New Roman" w:cs="Times New Roman"/>
          <w:sz w:val="16"/>
        </w:rPr>
      </w:pPr>
    </w:p>
    <w:p w14:paraId="32BBAE9A" w14:textId="77777777" w:rsidR="000F3F39" w:rsidRPr="00BE05FD" w:rsidRDefault="000F3F39">
      <w:pPr>
        <w:pStyle w:val="a3"/>
        <w:rPr>
          <w:rFonts w:ascii="Times New Roman" w:hAnsi="Times New Roman" w:cs="Times New Roman"/>
          <w:sz w:val="16"/>
        </w:rPr>
      </w:pPr>
    </w:p>
    <w:p w14:paraId="6526159F" w14:textId="77777777" w:rsidR="000F3F39" w:rsidRPr="00BE05FD" w:rsidRDefault="001C6E3C">
      <w:pPr>
        <w:spacing w:before="108"/>
        <w:ind w:left="796" w:right="796"/>
        <w:jc w:val="center"/>
        <w:rPr>
          <w:rFonts w:ascii="Times New Roman" w:hAnsi="Times New Roman" w:cs="Times New Roman"/>
          <w:sz w:val="17"/>
        </w:rPr>
      </w:pPr>
      <w:r w:rsidRPr="00BE05FD">
        <w:rPr>
          <w:rFonts w:ascii="Times New Roman" w:hAnsi="Times New Roman" w:cs="Times New Roman"/>
          <w:sz w:val="17"/>
          <w:lang w:bidi="ru-RU"/>
        </w:rPr>
        <w:t>ГЛАВА I</w:t>
      </w:r>
    </w:p>
    <w:p w14:paraId="01186023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  <w:sz w:val="17"/>
        </w:rPr>
      </w:pPr>
    </w:p>
    <w:p w14:paraId="1F2CDD5B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b/>
          <w:sz w:val="17"/>
        </w:rPr>
      </w:pPr>
      <w:r w:rsidRPr="00BE05FD">
        <w:rPr>
          <w:rFonts w:ascii="Times New Roman" w:hAnsi="Times New Roman" w:cs="Times New Roman"/>
          <w:b/>
          <w:sz w:val="17"/>
          <w:lang w:bidi="ru-RU"/>
        </w:rPr>
        <w:t>ПРЕДМЕТ, СФЕРА ПРИМЕНЕНИЯ И ОПРЕДЕЛЕНИЯ</w:t>
      </w:r>
    </w:p>
    <w:p w14:paraId="1734C035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5DBE6F8E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6DCA88EA" w14:textId="77777777" w:rsidR="000F3F39" w:rsidRPr="00BE05FD" w:rsidRDefault="001C6E3C">
      <w:pPr>
        <w:spacing w:before="123"/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1</w:t>
      </w:r>
    </w:p>
    <w:p w14:paraId="0DF377F1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8"/>
        </w:rPr>
      </w:pPr>
    </w:p>
    <w:p w14:paraId="504D00A3" w14:textId="77777777" w:rsidR="000F3F39" w:rsidRPr="00BE05FD" w:rsidRDefault="001C6E3C">
      <w:pPr>
        <w:pStyle w:val="1"/>
        <w:spacing w:before="14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Предмет рассмотрения и область применения</w:t>
      </w:r>
    </w:p>
    <w:p w14:paraId="351E4DE0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26"/>
        </w:rPr>
      </w:pPr>
    </w:p>
    <w:p w14:paraId="669E49FD" w14:textId="77777777" w:rsidR="000F3F39" w:rsidRPr="00BE05FD" w:rsidRDefault="001C6E3C">
      <w:pPr>
        <w:pStyle w:val="a3"/>
        <w:spacing w:before="1" w:line="216" w:lineRule="exact"/>
        <w:ind w:left="620" w:right="619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Настоящий Регламент устанавливает единые практические меры для проведения официальных проверок на наличие загрязнителей в пищевых продуктах в отношении:</w:t>
      </w:r>
    </w:p>
    <w:p w14:paraId="618950EA" w14:textId="77777777" w:rsidR="000F3F39" w:rsidRPr="00BE05FD" w:rsidRDefault="000F3F39">
      <w:pPr>
        <w:pStyle w:val="a3"/>
        <w:spacing w:before="5"/>
        <w:rPr>
          <w:rFonts w:ascii="Times New Roman" w:hAnsi="Times New Roman" w:cs="Times New Roman"/>
          <w:sz w:val="14"/>
        </w:rPr>
      </w:pPr>
    </w:p>
    <w:p w14:paraId="6BF21153" w14:textId="77777777" w:rsidR="000F3F39" w:rsidRPr="00BE05FD" w:rsidRDefault="001C6E3C">
      <w:pPr>
        <w:pStyle w:val="a5"/>
        <w:numPr>
          <w:ilvl w:val="0"/>
          <w:numId w:val="9"/>
        </w:numPr>
        <w:tabs>
          <w:tab w:val="left" w:pos="931"/>
        </w:tabs>
        <w:spacing w:line="240" w:lineRule="auto"/>
        <w:ind w:right="0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ежегодной единой минимальной частоты этих официальных проверок; и</w:t>
      </w:r>
    </w:p>
    <w:p w14:paraId="408F81B5" w14:textId="77777777" w:rsidR="000F3F39" w:rsidRPr="00BE05FD" w:rsidRDefault="000F3F39">
      <w:pPr>
        <w:pStyle w:val="a3"/>
        <w:spacing w:before="4"/>
        <w:rPr>
          <w:rFonts w:ascii="Times New Roman" w:hAnsi="Times New Roman" w:cs="Times New Roman"/>
          <w:sz w:val="15"/>
        </w:rPr>
      </w:pPr>
    </w:p>
    <w:p w14:paraId="5C6FCD9A" w14:textId="77777777" w:rsidR="000F3F39" w:rsidRPr="00BE05FD" w:rsidRDefault="001C6E3C">
      <w:pPr>
        <w:pStyle w:val="a5"/>
        <w:numPr>
          <w:ilvl w:val="0"/>
          <w:numId w:val="9"/>
        </w:numPr>
        <w:tabs>
          <w:tab w:val="left" w:pos="931"/>
        </w:tabs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специальных механизмов и конкретного содержания для МНПК государств-членов в дополнение к указанному в статье 110 Регламента (ЕС) 2017/625.</w:t>
      </w:r>
    </w:p>
    <w:p w14:paraId="482F6669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5D789F56" w14:textId="77777777" w:rsidR="000F3F39" w:rsidRPr="00BE05FD" w:rsidRDefault="000F3F39">
      <w:pPr>
        <w:pStyle w:val="a3"/>
        <w:spacing w:before="7"/>
        <w:rPr>
          <w:rFonts w:ascii="Times New Roman" w:hAnsi="Times New Roman" w:cs="Times New Roman"/>
          <w:sz w:val="24"/>
        </w:rPr>
      </w:pPr>
    </w:p>
    <w:p w14:paraId="7785943C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2</w:t>
      </w:r>
    </w:p>
    <w:p w14:paraId="5A94B483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8"/>
        </w:rPr>
      </w:pPr>
    </w:p>
    <w:p w14:paraId="15DDE307" w14:textId="77777777" w:rsidR="000F3F39" w:rsidRPr="00BE05FD" w:rsidRDefault="001C6E3C">
      <w:pPr>
        <w:pStyle w:val="1"/>
        <w:spacing w:before="14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Определения</w:t>
      </w:r>
    </w:p>
    <w:p w14:paraId="7C5B4A6C" w14:textId="77777777" w:rsidR="000F3F39" w:rsidRPr="00BE05FD" w:rsidRDefault="000F3F39">
      <w:pPr>
        <w:pStyle w:val="a3"/>
        <w:spacing w:before="1"/>
        <w:rPr>
          <w:rFonts w:ascii="Times New Roman" w:hAnsi="Times New Roman" w:cs="Times New Roman"/>
          <w:b/>
          <w:sz w:val="26"/>
        </w:rPr>
      </w:pPr>
    </w:p>
    <w:p w14:paraId="55430AFE" w14:textId="0A96E0F1" w:rsidR="000F3F39" w:rsidRPr="00BE05FD" w:rsidRDefault="001C6E3C">
      <w:pPr>
        <w:pStyle w:val="a3"/>
        <w:spacing w:line="230" w:lineRule="auto"/>
        <w:ind w:left="620" w:right="619"/>
        <w:jc w:val="both"/>
        <w:rPr>
          <w:rFonts w:ascii="Times New Roman" w:hAnsi="Times New Roman" w:cs="Times New Roman"/>
        </w:rPr>
      </w:pPr>
      <w:bookmarkStart w:id="16" w:name="_bookmark14"/>
      <w:bookmarkStart w:id="17" w:name="_bookmark15"/>
      <w:bookmarkEnd w:id="16"/>
      <w:bookmarkEnd w:id="17"/>
      <w:r w:rsidRPr="00BE05FD">
        <w:rPr>
          <w:rFonts w:ascii="Times New Roman" w:hAnsi="Times New Roman" w:cs="Times New Roman"/>
          <w:lang w:bidi="ru-RU"/>
        </w:rPr>
        <w:t xml:space="preserve">Для целей настоящего Регламента применяются определения, установленные в Регламенте Совета (ЕЭС) № 315/93 </w:t>
      </w:r>
      <w:hyperlink w:anchor="_bookmark19" w:history="1">
        <w:r w:rsidRPr="00BE05FD">
          <w:rPr>
            <w:rFonts w:ascii="Times New Roman" w:hAnsi="Times New Roman" w:cs="Times New Roman"/>
            <w:lang w:bidi="ru-RU"/>
          </w:rPr>
          <w:t>(</w:t>
        </w:r>
      </w:hyperlink>
      <w:r w:rsidR="00025CD1" w:rsidRPr="00BE05FD">
        <w:rPr>
          <w:rStyle w:val="ad"/>
          <w:rFonts w:ascii="Times New Roman" w:hAnsi="Times New Roman" w:cs="Times New Roman"/>
          <w:lang w:bidi="ru-RU"/>
        </w:rPr>
        <w:footnoteReference w:id="8"/>
      </w:r>
      <w:hyperlink w:anchor="_bookmark19" w:history="1"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>, Регламенте (ЕС)</w:t>
      </w:r>
      <w:bookmarkStart w:id="18" w:name="_bookmark16"/>
      <w:bookmarkEnd w:id="18"/>
      <w:r w:rsidRPr="00BE05FD">
        <w:rPr>
          <w:rFonts w:ascii="Times New Roman" w:hAnsi="Times New Roman" w:cs="Times New Roman"/>
          <w:lang w:bidi="ru-RU"/>
        </w:rPr>
        <w:t xml:space="preserve"> № 178/2002, Регламенте (ЕС) № 852/2004 Европейского парламента и Совета </w:t>
      </w:r>
      <w:hyperlink w:anchor="_bookmark20" w:history="1">
        <w:r w:rsidRPr="00BE05FD">
          <w:rPr>
            <w:rFonts w:ascii="Times New Roman" w:hAnsi="Times New Roman" w:cs="Times New Roman"/>
            <w:lang w:bidi="ru-RU"/>
          </w:rPr>
          <w:t>(</w:t>
        </w:r>
      </w:hyperlink>
      <w:r w:rsidR="00025CD1" w:rsidRPr="00BE05FD">
        <w:rPr>
          <w:rStyle w:val="ad"/>
          <w:rFonts w:ascii="Times New Roman" w:hAnsi="Times New Roman" w:cs="Times New Roman"/>
          <w:lang w:bidi="ru-RU"/>
        </w:rPr>
        <w:footnoteReference w:id="9"/>
      </w:r>
      <w:hyperlink w:anchor="_bookmark20" w:history="1"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>, Регламенте (ЕС)</w:t>
      </w:r>
      <w:bookmarkStart w:id="19" w:name="_bookmark17"/>
      <w:bookmarkEnd w:id="19"/>
      <w:r w:rsidRPr="00BE05FD">
        <w:rPr>
          <w:rFonts w:ascii="Times New Roman" w:hAnsi="Times New Roman" w:cs="Times New Roman"/>
          <w:lang w:bidi="ru-RU"/>
        </w:rPr>
        <w:t xml:space="preserve"> № 853/2004 Европейского парламента и Совета </w:t>
      </w:r>
      <w:hyperlink w:anchor="_bookmark21" w:history="1">
        <w:r w:rsidRPr="00BE05FD">
          <w:rPr>
            <w:rFonts w:ascii="Times New Roman" w:hAnsi="Times New Roman" w:cs="Times New Roman"/>
            <w:lang w:bidi="ru-RU"/>
          </w:rPr>
          <w:t>(</w:t>
        </w:r>
      </w:hyperlink>
      <w:r w:rsidR="00025CD1" w:rsidRPr="00BE05FD">
        <w:rPr>
          <w:rStyle w:val="ad"/>
          <w:rFonts w:ascii="Times New Roman" w:hAnsi="Times New Roman" w:cs="Times New Roman"/>
          <w:lang w:bidi="ru-RU"/>
        </w:rPr>
        <w:footnoteReference w:id="10"/>
      </w:r>
      <w:hyperlink w:anchor="_bookmark21" w:history="1"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>, Регламенте (ЕС) № 396/2005 Европейского</w:t>
      </w:r>
      <w:bookmarkStart w:id="20" w:name="_bookmark18"/>
      <w:bookmarkEnd w:id="20"/>
      <w:r w:rsidRPr="00BE05FD">
        <w:rPr>
          <w:rFonts w:ascii="Times New Roman" w:hAnsi="Times New Roman" w:cs="Times New Roman"/>
          <w:lang w:bidi="ru-RU"/>
        </w:rPr>
        <w:t xml:space="preserve"> Парламент и Совет </w:t>
      </w:r>
      <w:hyperlink w:anchor="_bookmark22" w:history="1">
        <w:r w:rsidRPr="00BE05FD">
          <w:rPr>
            <w:rFonts w:ascii="Times New Roman" w:hAnsi="Times New Roman" w:cs="Times New Roman"/>
            <w:lang w:bidi="ru-RU"/>
          </w:rPr>
          <w:t>(</w:t>
        </w:r>
      </w:hyperlink>
      <w:r w:rsidR="00025CD1" w:rsidRPr="00BE05FD">
        <w:rPr>
          <w:rStyle w:val="ad"/>
          <w:rFonts w:ascii="Times New Roman" w:hAnsi="Times New Roman" w:cs="Times New Roman"/>
          <w:lang w:bidi="ru-RU"/>
        </w:rPr>
        <w:footnoteReference w:id="11"/>
      </w:r>
      <w:hyperlink w:anchor="_bookmark22" w:history="1"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 xml:space="preserve">, Рекомендации Комиссии 2013/165/ЕС </w:t>
      </w:r>
      <w:hyperlink w:anchor="_bookmark23" w:history="1">
        <w:r w:rsidRPr="00BE05FD">
          <w:rPr>
            <w:rFonts w:ascii="Times New Roman" w:hAnsi="Times New Roman" w:cs="Times New Roman"/>
            <w:lang w:bidi="ru-RU"/>
          </w:rPr>
          <w:t>(</w:t>
        </w:r>
      </w:hyperlink>
      <w:r w:rsidR="00025CD1" w:rsidRPr="00BE05FD">
        <w:rPr>
          <w:rStyle w:val="ad"/>
          <w:rFonts w:ascii="Times New Roman" w:hAnsi="Times New Roman" w:cs="Times New Roman"/>
          <w:lang w:bidi="ru-RU"/>
        </w:rPr>
        <w:footnoteReference w:id="12"/>
      </w:r>
      <w:hyperlink w:anchor="_bookmark23" w:history="1"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 xml:space="preserve">, Регламенте Комиссии (ЕС) 2017/644 </w:t>
      </w:r>
      <w:hyperlink w:anchor="_bookmark24" w:history="1">
        <w:r w:rsidRPr="00BE05FD">
          <w:rPr>
            <w:rFonts w:ascii="Times New Roman" w:hAnsi="Times New Roman" w:cs="Times New Roman"/>
            <w:lang w:bidi="ru-RU"/>
          </w:rPr>
          <w:t>(</w:t>
        </w:r>
      </w:hyperlink>
      <w:r w:rsidR="00025CD1" w:rsidRPr="00BE05FD">
        <w:rPr>
          <w:rStyle w:val="ad"/>
          <w:rFonts w:ascii="Times New Roman" w:hAnsi="Times New Roman" w:cs="Times New Roman"/>
          <w:lang w:bidi="ru-RU"/>
        </w:rPr>
        <w:footnoteReference w:id="13"/>
      </w:r>
      <w:hyperlink w:anchor="_bookmark24" w:history="1"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 xml:space="preserve"> и Регламенте Комиссии (ЕС) 2017/2158 </w:t>
      </w:r>
      <w:hyperlink w:anchor="_bookmark25" w:history="1">
        <w:r w:rsidRPr="00BE05FD">
          <w:rPr>
            <w:rFonts w:ascii="Times New Roman" w:hAnsi="Times New Roman" w:cs="Times New Roman"/>
            <w:lang w:bidi="ru-RU"/>
          </w:rPr>
          <w:t>(</w:t>
        </w:r>
      </w:hyperlink>
      <w:r w:rsidR="00025CD1" w:rsidRPr="00BE05FD">
        <w:rPr>
          <w:rStyle w:val="ad"/>
          <w:rFonts w:ascii="Times New Roman" w:hAnsi="Times New Roman" w:cs="Times New Roman"/>
          <w:lang w:bidi="ru-RU"/>
        </w:rPr>
        <w:footnoteReference w:id="14"/>
      </w:r>
      <w:hyperlink w:anchor="_bookmark25" w:history="1">
        <w:r w:rsidRPr="00BE05FD">
          <w:rPr>
            <w:rFonts w:ascii="Times New Roman" w:hAnsi="Times New Roman" w:cs="Times New Roman"/>
            <w:lang w:bidi="ru-RU"/>
          </w:rPr>
          <w:t>)</w:t>
        </w:r>
      </w:hyperlink>
      <w:r w:rsidRPr="00BE05FD">
        <w:rPr>
          <w:rFonts w:ascii="Times New Roman" w:hAnsi="Times New Roman" w:cs="Times New Roman"/>
          <w:lang w:bidi="ru-RU"/>
        </w:rPr>
        <w:t>.</w:t>
      </w:r>
    </w:p>
    <w:p w14:paraId="0809928F" w14:textId="77777777" w:rsidR="000F3F39" w:rsidRPr="00BE05FD" w:rsidRDefault="000F3F39">
      <w:pPr>
        <w:spacing w:line="230" w:lineRule="auto"/>
        <w:jc w:val="both"/>
        <w:rPr>
          <w:rFonts w:ascii="Times New Roman" w:hAnsi="Times New Roman" w:cs="Times New Roman"/>
          <w:sz w:val="17"/>
        </w:rPr>
        <w:sectPr w:rsidR="000F3F39" w:rsidRPr="00BE05FD" w:rsidSect="001C6E3C">
          <w:pgSz w:w="11910" w:h="16840"/>
          <w:pgMar w:top="720" w:right="720" w:bottom="720" w:left="720" w:header="567" w:footer="567" w:gutter="0"/>
          <w:cols w:space="720"/>
          <w:docGrid w:linePitch="299"/>
        </w:sectPr>
      </w:pPr>
      <w:bookmarkStart w:id="21" w:name="_bookmark19"/>
      <w:bookmarkStart w:id="22" w:name="_bookmark20"/>
      <w:bookmarkStart w:id="23" w:name="_bookmark21"/>
      <w:bookmarkStart w:id="24" w:name="_bookmark22"/>
      <w:bookmarkStart w:id="25" w:name="_bookmark23"/>
      <w:bookmarkStart w:id="26" w:name="_bookmark24"/>
      <w:bookmarkStart w:id="27" w:name="_bookmark25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1C6E3C" w:rsidRPr="006635D7" w14:paraId="2A6EDBB3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72483B15" w14:textId="77777777" w:rsidR="001C6E3C" w:rsidRPr="00BE05FD" w:rsidRDefault="00025CD1" w:rsidP="001C6E3C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L 162/16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B3D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675D91AD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0BAA96FB" w14:textId="77777777" w:rsidR="001C6E3C" w:rsidRPr="00BE05FD" w:rsidRDefault="001C6E3C" w:rsidP="001C6E3C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79EF248F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665A8D8A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</w:rPr>
      </w:pPr>
    </w:p>
    <w:p w14:paraId="3AF4D042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sz w:val="17"/>
        </w:rPr>
      </w:pPr>
      <w:r w:rsidRPr="00BE05FD">
        <w:rPr>
          <w:rFonts w:ascii="Times New Roman" w:hAnsi="Times New Roman" w:cs="Times New Roman"/>
          <w:sz w:val="17"/>
          <w:lang w:bidi="ru-RU"/>
        </w:rPr>
        <w:t>ГЛАВА II</w:t>
      </w:r>
    </w:p>
    <w:p w14:paraId="5CE647BF" w14:textId="77777777" w:rsidR="000F3F39" w:rsidRPr="00BE05FD" w:rsidRDefault="000F3F39">
      <w:pPr>
        <w:pStyle w:val="a3"/>
        <w:rPr>
          <w:rFonts w:ascii="Times New Roman" w:hAnsi="Times New Roman" w:cs="Times New Roman"/>
          <w:sz w:val="16"/>
        </w:rPr>
      </w:pPr>
    </w:p>
    <w:p w14:paraId="095B4714" w14:textId="77777777" w:rsidR="000F3F39" w:rsidRPr="00BE05FD" w:rsidRDefault="001C6E3C">
      <w:pPr>
        <w:spacing w:before="126"/>
        <w:ind w:left="796" w:right="796"/>
        <w:jc w:val="center"/>
        <w:rPr>
          <w:rFonts w:ascii="Times New Roman" w:hAnsi="Times New Roman" w:cs="Times New Roman"/>
          <w:b/>
          <w:sz w:val="17"/>
        </w:rPr>
      </w:pPr>
      <w:r w:rsidRPr="00BE05FD">
        <w:rPr>
          <w:rFonts w:ascii="Times New Roman" w:hAnsi="Times New Roman" w:cs="Times New Roman"/>
          <w:b/>
          <w:sz w:val="17"/>
          <w:lang w:bidi="ru-RU"/>
        </w:rPr>
        <w:t>СОДЕРЖАНИЕ МНПК</w:t>
      </w:r>
    </w:p>
    <w:p w14:paraId="0DC271D5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7795A841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20"/>
        </w:rPr>
      </w:pPr>
    </w:p>
    <w:p w14:paraId="4364C870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3</w:t>
      </w:r>
    </w:p>
    <w:p w14:paraId="0C6A5039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  <w:i/>
          <w:sz w:val="26"/>
        </w:rPr>
      </w:pPr>
    </w:p>
    <w:p w14:paraId="659464E2" w14:textId="77777777" w:rsidR="000F3F39" w:rsidRPr="00BE05FD" w:rsidRDefault="001C6E3C">
      <w:pPr>
        <w:pStyle w:val="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Общие положения</w:t>
      </w:r>
    </w:p>
    <w:p w14:paraId="08EF2B90" w14:textId="77777777" w:rsidR="000F3F39" w:rsidRPr="00BE05FD" w:rsidRDefault="000F3F39">
      <w:pPr>
        <w:pStyle w:val="a3"/>
        <w:spacing w:before="5"/>
        <w:rPr>
          <w:rFonts w:ascii="Times New Roman" w:hAnsi="Times New Roman" w:cs="Times New Roman"/>
          <w:b/>
          <w:sz w:val="23"/>
        </w:rPr>
      </w:pPr>
    </w:p>
    <w:p w14:paraId="5A66F7A5" w14:textId="77777777" w:rsidR="000F3F39" w:rsidRPr="00BE05FD" w:rsidRDefault="001C6E3C">
      <w:pPr>
        <w:pStyle w:val="a3"/>
        <w:spacing w:line="214" w:lineRule="exact"/>
        <w:ind w:left="620" w:right="618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Государства-члены должны обеспечить, чтобы часть МНПК, касающаяся проведения официальных проверок на наличие загрязнителей в пищевых продуктах, включала следующее:</w:t>
      </w:r>
    </w:p>
    <w:p w14:paraId="3B3767F5" w14:textId="77777777" w:rsidR="000F3F39" w:rsidRPr="00BE05FD" w:rsidRDefault="001C6E3C">
      <w:pPr>
        <w:pStyle w:val="a5"/>
        <w:numPr>
          <w:ilvl w:val="1"/>
          <w:numId w:val="8"/>
        </w:numPr>
        <w:tabs>
          <w:tab w:val="left" w:pos="931"/>
        </w:tabs>
        <w:spacing w:before="152" w:line="240" w:lineRule="auto"/>
        <w:ind w:right="0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«План контроля пищевых продуктов, размещаемых на рынке Союза», как предусмотрено в Статье 4; и</w:t>
      </w:r>
    </w:p>
    <w:p w14:paraId="579BF4E0" w14:textId="77777777" w:rsidR="000F3F39" w:rsidRPr="00BE05FD" w:rsidRDefault="001C6E3C">
      <w:pPr>
        <w:pStyle w:val="a5"/>
        <w:numPr>
          <w:ilvl w:val="1"/>
          <w:numId w:val="8"/>
        </w:numPr>
        <w:tabs>
          <w:tab w:val="left" w:pos="931"/>
        </w:tabs>
        <w:spacing w:before="151" w:line="240" w:lineRule="auto"/>
        <w:ind w:right="0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«План контроля пищевых продуктов животного происхождения, ввозимых в Союз», как предусмотрено в Статье 5.</w:t>
      </w:r>
    </w:p>
    <w:p w14:paraId="150E0B2C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56CF49A3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  <w:sz w:val="18"/>
        </w:rPr>
      </w:pPr>
    </w:p>
    <w:p w14:paraId="6948C3F6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4</w:t>
      </w:r>
    </w:p>
    <w:p w14:paraId="279294BA" w14:textId="77777777" w:rsidR="000F3F39" w:rsidRPr="00BE05FD" w:rsidRDefault="000F3F39">
      <w:pPr>
        <w:pStyle w:val="a3"/>
        <w:spacing w:before="10"/>
        <w:rPr>
          <w:rFonts w:ascii="Times New Roman" w:hAnsi="Times New Roman" w:cs="Times New Roman"/>
          <w:i/>
          <w:sz w:val="26"/>
        </w:rPr>
      </w:pPr>
    </w:p>
    <w:p w14:paraId="3D606DAD" w14:textId="77777777" w:rsidR="000F3F39" w:rsidRPr="00BE05FD" w:rsidRDefault="001C6E3C">
      <w:pPr>
        <w:pStyle w:val="1"/>
        <w:ind w:right="794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План контроля пищевых продуктов, размещаемых на рынке Союза</w:t>
      </w:r>
    </w:p>
    <w:p w14:paraId="375C51FA" w14:textId="77777777" w:rsidR="000F3F39" w:rsidRPr="00BE05FD" w:rsidRDefault="000F3F39">
      <w:pPr>
        <w:pStyle w:val="a3"/>
        <w:spacing w:before="2"/>
        <w:rPr>
          <w:rFonts w:ascii="Times New Roman" w:hAnsi="Times New Roman" w:cs="Times New Roman"/>
          <w:b/>
          <w:sz w:val="23"/>
        </w:rPr>
      </w:pPr>
    </w:p>
    <w:p w14:paraId="6BC1AC46" w14:textId="77777777" w:rsidR="000F3F39" w:rsidRPr="00BE05FD" w:rsidRDefault="001C6E3C">
      <w:pPr>
        <w:pStyle w:val="a5"/>
        <w:numPr>
          <w:ilvl w:val="0"/>
          <w:numId w:val="7"/>
        </w:numPr>
        <w:tabs>
          <w:tab w:val="left" w:pos="1066"/>
        </w:tabs>
        <w:spacing w:line="230" w:lineRule="auto"/>
        <w:ind w:firstLine="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Государства-члены должны подготовить план контроля в отношении наличия загрязняющих веществ или групп загрязняющих веществ в пищевых продуктах, размещаемых на рынке Союза, за исключением пищевых продуктов животного происхождения, ввозимых в Союз. Этот план должен охватывать официальный контроль внутреннего производства продуктов питания в каждом государстве-члене, продуктов питания, ввозимых из других государств-членов, продуктов питания неживотного происхождения, поступающих в Союз, и смешанных продуктов, даже продуктов, поступающих в Союз из третьих стран.</w:t>
      </w:r>
    </w:p>
    <w:p w14:paraId="7FFAEC11" w14:textId="77777777" w:rsidR="000F3F39" w:rsidRPr="00BE05FD" w:rsidRDefault="000F3F39">
      <w:pPr>
        <w:pStyle w:val="a3"/>
        <w:spacing w:before="1"/>
        <w:rPr>
          <w:rFonts w:ascii="Times New Roman" w:hAnsi="Times New Roman" w:cs="Times New Roman"/>
          <w:sz w:val="24"/>
        </w:rPr>
      </w:pPr>
    </w:p>
    <w:p w14:paraId="583F4515" w14:textId="77777777" w:rsidR="000F3F39" w:rsidRPr="00BE05FD" w:rsidRDefault="001C6E3C">
      <w:pPr>
        <w:pStyle w:val="a5"/>
        <w:numPr>
          <w:ilvl w:val="0"/>
          <w:numId w:val="7"/>
        </w:numPr>
        <w:tabs>
          <w:tab w:val="left" w:pos="1066"/>
        </w:tabs>
        <w:spacing w:line="240" w:lineRule="auto"/>
        <w:ind w:left="1065" w:right="0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План контроля пищевых продуктов, размещаемых на рынке Союза, должен содержать:</w:t>
      </w:r>
    </w:p>
    <w:p w14:paraId="0E4A08AE" w14:textId="77777777" w:rsidR="000F3F39" w:rsidRPr="00BE05FD" w:rsidRDefault="001C6E3C">
      <w:pPr>
        <w:pStyle w:val="a5"/>
        <w:numPr>
          <w:ilvl w:val="0"/>
          <w:numId w:val="6"/>
        </w:numPr>
        <w:tabs>
          <w:tab w:val="left" w:pos="931"/>
        </w:tabs>
        <w:spacing w:before="162"/>
        <w:ind w:right="616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список комбинаций загрязняющих веществ или групп загрязняющих веществ и товарных групп, подлежащих контролю по решению государства-члена в соответствии с Приложением I к Делегированному регламенту (ЕС) 2022/931;</w:t>
      </w:r>
    </w:p>
    <w:p w14:paraId="493BAAB7" w14:textId="77777777" w:rsidR="000F3F39" w:rsidRPr="00BE05FD" w:rsidRDefault="001C6E3C">
      <w:pPr>
        <w:pStyle w:val="a5"/>
        <w:numPr>
          <w:ilvl w:val="0"/>
          <w:numId w:val="6"/>
        </w:numPr>
        <w:tabs>
          <w:tab w:val="left" w:pos="931"/>
        </w:tabs>
        <w:spacing w:before="160"/>
        <w:ind w:right="619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стратегия выборки, определенная государством-членом в соответствии с Приложением II к Делегированному регламенту (ЕС) 2022/931; и</w:t>
      </w:r>
    </w:p>
    <w:p w14:paraId="11110E78" w14:textId="77777777" w:rsidR="000F3F39" w:rsidRPr="00BE05FD" w:rsidRDefault="001C6E3C">
      <w:pPr>
        <w:pStyle w:val="a5"/>
        <w:numPr>
          <w:ilvl w:val="0"/>
          <w:numId w:val="6"/>
        </w:numPr>
        <w:tabs>
          <w:tab w:val="left" w:pos="931"/>
        </w:tabs>
        <w:spacing w:before="160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фактическая частота контроля по решению государства-члена с учетом годовой минимальной частоты контроля, изложенной в Приложении I.</w:t>
      </w:r>
    </w:p>
    <w:p w14:paraId="5664B8DB" w14:textId="77777777" w:rsidR="000F3F39" w:rsidRPr="00BE05FD" w:rsidRDefault="000F3F39">
      <w:pPr>
        <w:pStyle w:val="a3"/>
        <w:spacing w:before="5"/>
        <w:rPr>
          <w:rFonts w:ascii="Times New Roman" w:hAnsi="Times New Roman" w:cs="Times New Roman"/>
          <w:sz w:val="24"/>
        </w:rPr>
      </w:pPr>
    </w:p>
    <w:p w14:paraId="71148A4A" w14:textId="77777777" w:rsidR="000F3F39" w:rsidRPr="00BE05FD" w:rsidRDefault="001C6E3C">
      <w:pPr>
        <w:pStyle w:val="a5"/>
        <w:numPr>
          <w:ilvl w:val="0"/>
          <w:numId w:val="7"/>
        </w:numPr>
        <w:tabs>
          <w:tab w:val="left" w:pos="1066"/>
        </w:tabs>
        <w:spacing w:before="1" w:line="230" w:lineRule="auto"/>
        <w:ind w:firstLine="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Государства-члены могут включать в планы контроля информацию о мерах контроля в отношении комбинаций загрязняющих веществ или групп загрязняющих веществ и товарных групп, для которых национальные максимальные уровни или другие нормативные уровни установлены национальным законодательством.</w:t>
      </w:r>
    </w:p>
    <w:p w14:paraId="3C0A25D4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6C5A140C" w14:textId="77777777" w:rsidR="000F3F39" w:rsidRPr="00BE05FD" w:rsidRDefault="000F3F39">
      <w:pPr>
        <w:pStyle w:val="a3"/>
        <w:spacing w:before="5"/>
        <w:rPr>
          <w:rFonts w:ascii="Times New Roman" w:hAnsi="Times New Roman" w:cs="Times New Roman"/>
          <w:sz w:val="18"/>
        </w:rPr>
      </w:pPr>
    </w:p>
    <w:p w14:paraId="56C00EFD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5</w:t>
      </w:r>
    </w:p>
    <w:p w14:paraId="210BD8DA" w14:textId="77777777" w:rsidR="000F3F39" w:rsidRPr="00BE05FD" w:rsidRDefault="000F3F39">
      <w:pPr>
        <w:pStyle w:val="a3"/>
        <w:spacing w:before="10"/>
        <w:rPr>
          <w:rFonts w:ascii="Times New Roman" w:hAnsi="Times New Roman" w:cs="Times New Roman"/>
          <w:i/>
          <w:sz w:val="26"/>
        </w:rPr>
      </w:pPr>
    </w:p>
    <w:p w14:paraId="5E8AEDF9" w14:textId="77777777" w:rsidR="000F3F39" w:rsidRPr="00BE05FD" w:rsidRDefault="001C6E3C">
      <w:pPr>
        <w:pStyle w:val="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План контроля пищевых продуктов животного происхождения, ввозимых в Союз</w:t>
      </w:r>
    </w:p>
    <w:p w14:paraId="12D84DF0" w14:textId="77777777" w:rsidR="000F3F39" w:rsidRPr="00BE05FD" w:rsidRDefault="000F3F39">
      <w:pPr>
        <w:pStyle w:val="a3"/>
        <w:spacing w:before="2"/>
        <w:rPr>
          <w:rFonts w:ascii="Times New Roman" w:hAnsi="Times New Roman" w:cs="Times New Roman"/>
          <w:b/>
          <w:sz w:val="23"/>
        </w:rPr>
      </w:pPr>
    </w:p>
    <w:p w14:paraId="0F32B9EC" w14:textId="77777777" w:rsidR="000F3F39" w:rsidRPr="00BE05FD" w:rsidRDefault="001C6E3C">
      <w:pPr>
        <w:pStyle w:val="a5"/>
        <w:numPr>
          <w:ilvl w:val="0"/>
          <w:numId w:val="5"/>
        </w:numPr>
        <w:tabs>
          <w:tab w:val="left" w:pos="1066"/>
        </w:tabs>
        <w:spacing w:line="230" w:lineRule="auto"/>
        <w:ind w:firstLine="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Государства-члены должны подготовить план контроля в отношении наличия загрязняющих веществ или групп загрязняющих веществ в пищевых продуктах животного происхождения, поступающих в Союз и предназначенных для размещения на рынке Союза. Этот план должен охватывать официальный контроль продуктов питания животного происхождения, поступающих в Союз и предназначенных для размещения на рынке Союза, и продуктов рыболовства, находящихся на судах, заходящих в порт государства-члена.</w:t>
      </w:r>
    </w:p>
    <w:p w14:paraId="28133C06" w14:textId="77777777" w:rsidR="000F3F39" w:rsidRPr="00BE05FD" w:rsidRDefault="000F3F39">
      <w:pPr>
        <w:pStyle w:val="a3"/>
        <w:spacing w:before="1"/>
        <w:rPr>
          <w:rFonts w:ascii="Times New Roman" w:hAnsi="Times New Roman" w:cs="Times New Roman"/>
          <w:sz w:val="24"/>
        </w:rPr>
      </w:pPr>
    </w:p>
    <w:p w14:paraId="04F268E2" w14:textId="77777777" w:rsidR="000F3F39" w:rsidRPr="00BE05FD" w:rsidRDefault="001C6E3C">
      <w:pPr>
        <w:pStyle w:val="a5"/>
        <w:numPr>
          <w:ilvl w:val="0"/>
          <w:numId w:val="5"/>
        </w:numPr>
        <w:tabs>
          <w:tab w:val="left" w:pos="1066"/>
        </w:tabs>
        <w:spacing w:line="240" w:lineRule="auto"/>
        <w:ind w:left="1065" w:right="0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План контроля пищевых продуктов животного происхождения, ввозимых в Союз, должен устанавливать:</w:t>
      </w:r>
    </w:p>
    <w:p w14:paraId="62AE4A24" w14:textId="77777777" w:rsidR="000F3F39" w:rsidRPr="00BE05FD" w:rsidRDefault="001C6E3C">
      <w:pPr>
        <w:pStyle w:val="a5"/>
        <w:numPr>
          <w:ilvl w:val="0"/>
          <w:numId w:val="4"/>
        </w:numPr>
        <w:tabs>
          <w:tab w:val="left" w:pos="931"/>
        </w:tabs>
        <w:spacing w:before="162"/>
        <w:ind w:right="616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список комбинаций загрязняющих веществ или групп загрязняющих веществ и товарных групп, подлежащих контролю по решению государства-члена в соответствии с Приложением I к Делегированному регламенту (ЕС) 2022/931;</w:t>
      </w:r>
    </w:p>
    <w:p w14:paraId="535F2F14" w14:textId="77777777" w:rsidR="000F3F39" w:rsidRPr="00BE05FD" w:rsidRDefault="001C6E3C">
      <w:pPr>
        <w:pStyle w:val="a5"/>
        <w:numPr>
          <w:ilvl w:val="0"/>
          <w:numId w:val="4"/>
        </w:numPr>
        <w:tabs>
          <w:tab w:val="left" w:pos="931"/>
        </w:tabs>
        <w:spacing w:before="160"/>
        <w:ind w:right="619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стратегия выборки, определенная государством-членом в соответствии с Приложением II к Делегированному регламенту (ЕС) 2022/931; и</w:t>
      </w:r>
    </w:p>
    <w:p w14:paraId="059DF09B" w14:textId="77777777" w:rsidR="000F3F39" w:rsidRPr="00BE05FD" w:rsidRDefault="001C6E3C">
      <w:pPr>
        <w:pStyle w:val="a5"/>
        <w:numPr>
          <w:ilvl w:val="0"/>
          <w:numId w:val="4"/>
        </w:numPr>
        <w:tabs>
          <w:tab w:val="left" w:pos="931"/>
        </w:tabs>
        <w:spacing w:before="160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фактическая контрольная частота по решению государства-члена с учетом годовых минимальных частот, установленных в Приложении II.</w:t>
      </w:r>
    </w:p>
    <w:p w14:paraId="172411B9" w14:textId="77777777" w:rsidR="000F3F39" w:rsidRPr="00BE05FD" w:rsidRDefault="000F3F39">
      <w:pPr>
        <w:spacing w:line="214" w:lineRule="exact"/>
        <w:rPr>
          <w:rFonts w:ascii="Times New Roman" w:hAnsi="Times New Roman" w:cs="Times New Roman"/>
          <w:sz w:val="19"/>
        </w:rPr>
        <w:sectPr w:rsidR="000F3F39" w:rsidRPr="00BE05FD" w:rsidSect="001C6E3C"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05"/>
        <w:gridCol w:w="6187"/>
        <w:gridCol w:w="2613"/>
      </w:tblGrid>
      <w:tr w:rsidR="001C6E3C" w:rsidRPr="006635D7" w14:paraId="0EFBF006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5DC8AE83" w14:textId="77777777" w:rsidR="001C6E3C" w:rsidRPr="00BE05FD" w:rsidRDefault="001C6E3C" w:rsidP="001C6E3C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C4A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66D367E1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7450C76" w14:textId="77777777" w:rsidR="001C6E3C" w:rsidRPr="00BE05FD" w:rsidRDefault="007C540F" w:rsidP="001C6E3C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L 162/17</w:t>
            </w:r>
          </w:p>
        </w:tc>
      </w:tr>
    </w:tbl>
    <w:p w14:paraId="7233D1E5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4908357A" w14:textId="77777777" w:rsidR="000F3F39" w:rsidRPr="00BE05FD" w:rsidRDefault="000F3F39">
      <w:pPr>
        <w:pStyle w:val="a3"/>
        <w:spacing w:before="1"/>
        <w:rPr>
          <w:rFonts w:ascii="Times New Roman" w:hAnsi="Times New Roman" w:cs="Times New Roman"/>
          <w:sz w:val="20"/>
        </w:rPr>
      </w:pPr>
    </w:p>
    <w:p w14:paraId="5AF869C0" w14:textId="77777777" w:rsidR="000F3F39" w:rsidRPr="00BE05FD" w:rsidRDefault="001C6E3C">
      <w:pPr>
        <w:pStyle w:val="a5"/>
        <w:numPr>
          <w:ilvl w:val="0"/>
          <w:numId w:val="5"/>
        </w:numPr>
        <w:tabs>
          <w:tab w:val="left" w:pos="1066"/>
        </w:tabs>
        <w:ind w:firstLine="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Государства-члены могут включать в планы контроля информацию о мерах контроля в отношении комбинаций загрязняющих веществ или групп загрязняющих веществ и товарных групп, для которых национальные максимальные уровни или другие нормативные уровни установлены национальным законодательством.</w:t>
      </w:r>
    </w:p>
    <w:p w14:paraId="06FDE231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54DB1371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7385C53E" w14:textId="77777777" w:rsidR="000F3F39" w:rsidRPr="00BE05FD" w:rsidRDefault="000F3F39">
      <w:pPr>
        <w:pStyle w:val="a3"/>
        <w:spacing w:before="4"/>
        <w:rPr>
          <w:rFonts w:ascii="Times New Roman" w:hAnsi="Times New Roman" w:cs="Times New Roman"/>
          <w:sz w:val="14"/>
        </w:rPr>
      </w:pPr>
    </w:p>
    <w:p w14:paraId="6DECCAA4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6</w:t>
      </w:r>
    </w:p>
    <w:p w14:paraId="3026DDCE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8"/>
        </w:rPr>
      </w:pPr>
    </w:p>
    <w:p w14:paraId="5E17F4C9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6"/>
        </w:rPr>
      </w:pPr>
    </w:p>
    <w:p w14:paraId="5816B1C3" w14:textId="77777777" w:rsidR="000F3F39" w:rsidRPr="00BE05FD" w:rsidRDefault="001C6E3C">
      <w:pPr>
        <w:pStyle w:val="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Общие требования к планам контроля</w:t>
      </w:r>
    </w:p>
    <w:p w14:paraId="79AE7182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8"/>
        </w:rPr>
      </w:pPr>
    </w:p>
    <w:p w14:paraId="3445891B" w14:textId="77777777" w:rsidR="000F3F39" w:rsidRPr="00BE05FD" w:rsidRDefault="001C6E3C">
      <w:pPr>
        <w:pStyle w:val="a3"/>
        <w:spacing w:before="130"/>
        <w:ind w:left="620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Планы контроля, указанные в Статье 3, должны, кроме того, содержать:</w:t>
      </w:r>
    </w:p>
    <w:p w14:paraId="6AA99477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  <w:sz w:val="17"/>
        </w:rPr>
      </w:pPr>
    </w:p>
    <w:p w14:paraId="06B19A43" w14:textId="77777777" w:rsidR="000F3F39" w:rsidRPr="00BE05FD" w:rsidRDefault="001C6E3C">
      <w:pPr>
        <w:pStyle w:val="a5"/>
        <w:numPr>
          <w:ilvl w:val="0"/>
          <w:numId w:val="3"/>
        </w:numPr>
        <w:tabs>
          <w:tab w:val="left" w:pos="931"/>
        </w:tabs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обоснование выбранных комбинаций загрязняющих веществ или групп загрязняющих веществ и товарных групп, включая объяснение того, как учитывались критерии, перечисленные в Приложении I к Делегированному регламенту (ЕС) 2022/931, даже если не было внесено никаких изменений по сравнению с планом на предыдущий год;</w:t>
      </w:r>
    </w:p>
    <w:p w14:paraId="6677A792" w14:textId="77777777" w:rsidR="000F3F39" w:rsidRPr="00BE05FD" w:rsidRDefault="000F3F39">
      <w:pPr>
        <w:pStyle w:val="a3"/>
        <w:spacing w:before="2"/>
        <w:rPr>
          <w:rFonts w:ascii="Times New Roman" w:hAnsi="Times New Roman" w:cs="Times New Roman"/>
          <w:sz w:val="17"/>
        </w:rPr>
      </w:pPr>
    </w:p>
    <w:p w14:paraId="176484D4" w14:textId="77777777" w:rsidR="000F3F39" w:rsidRPr="00BE05FD" w:rsidRDefault="001C6E3C">
      <w:pPr>
        <w:pStyle w:val="a5"/>
        <w:numPr>
          <w:ilvl w:val="0"/>
          <w:numId w:val="3"/>
        </w:numPr>
        <w:tabs>
          <w:tab w:val="left" w:pos="931"/>
        </w:tabs>
        <w:spacing w:before="1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случае, если план предусматривает, что официальные проверки определенных комбинаций загрязнителей или групп загрязнителей и товарных групп проводятся не ежегодно, а в течение определенного периода времени, обоснование такого решения; и</w:t>
      </w:r>
    </w:p>
    <w:p w14:paraId="06486501" w14:textId="77777777" w:rsidR="000F3F39" w:rsidRPr="00BE05FD" w:rsidRDefault="000F3F39">
      <w:pPr>
        <w:pStyle w:val="a3"/>
        <w:spacing w:before="5"/>
        <w:rPr>
          <w:rFonts w:ascii="Times New Roman" w:hAnsi="Times New Roman" w:cs="Times New Roman"/>
          <w:sz w:val="16"/>
        </w:rPr>
      </w:pPr>
    </w:p>
    <w:p w14:paraId="22577C61" w14:textId="77777777" w:rsidR="000F3F39" w:rsidRPr="00BE05FD" w:rsidRDefault="001C6E3C">
      <w:pPr>
        <w:pStyle w:val="a5"/>
        <w:numPr>
          <w:ilvl w:val="0"/>
          <w:numId w:val="3"/>
        </w:numPr>
        <w:tabs>
          <w:tab w:val="left" w:pos="931"/>
        </w:tabs>
        <w:spacing w:line="240" w:lineRule="auto"/>
        <w:ind w:right="0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информацию о компетентном органе/органах, ответственных за реализацию планов.</w:t>
      </w:r>
    </w:p>
    <w:p w14:paraId="114B64BE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146475CA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6D0772AA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51C6CB02" w14:textId="77777777" w:rsidR="000F3F39" w:rsidRPr="00BE05FD" w:rsidRDefault="001C6E3C">
      <w:pPr>
        <w:spacing w:before="125"/>
        <w:ind w:left="796" w:right="796"/>
        <w:jc w:val="center"/>
        <w:rPr>
          <w:rFonts w:ascii="Times New Roman" w:hAnsi="Times New Roman" w:cs="Times New Roman"/>
          <w:sz w:val="17"/>
        </w:rPr>
      </w:pPr>
      <w:r w:rsidRPr="00BE05FD">
        <w:rPr>
          <w:rFonts w:ascii="Times New Roman" w:hAnsi="Times New Roman" w:cs="Times New Roman"/>
          <w:sz w:val="17"/>
          <w:lang w:bidi="ru-RU"/>
        </w:rPr>
        <w:t>ГЛАВА III</w:t>
      </w:r>
    </w:p>
    <w:p w14:paraId="5266F141" w14:textId="77777777" w:rsidR="000F3F39" w:rsidRPr="00BE05FD" w:rsidRDefault="000F3F39">
      <w:pPr>
        <w:pStyle w:val="a3"/>
        <w:rPr>
          <w:rFonts w:ascii="Times New Roman" w:hAnsi="Times New Roman" w:cs="Times New Roman"/>
          <w:sz w:val="16"/>
        </w:rPr>
      </w:pPr>
    </w:p>
    <w:p w14:paraId="5242292C" w14:textId="77777777" w:rsidR="000F3F39" w:rsidRPr="00BE05FD" w:rsidRDefault="001C6E3C">
      <w:pPr>
        <w:spacing w:before="126"/>
        <w:ind w:left="796" w:right="796"/>
        <w:jc w:val="center"/>
        <w:rPr>
          <w:rFonts w:ascii="Times New Roman" w:hAnsi="Times New Roman" w:cs="Times New Roman"/>
          <w:b/>
          <w:sz w:val="17"/>
        </w:rPr>
      </w:pPr>
      <w:r w:rsidRPr="00BE05FD">
        <w:rPr>
          <w:rFonts w:ascii="Times New Roman" w:hAnsi="Times New Roman" w:cs="Times New Roman"/>
          <w:b/>
          <w:sz w:val="17"/>
          <w:lang w:bidi="ru-RU"/>
        </w:rPr>
        <w:t>ПРЕДСТАВЛЕНИЕ И ОЦЕНКА ПЛАНОВ КОНТРОЛЯ И ПРЕДОСТАВЛЕНИЕ ДАННЫХ ГОСУДАРСТВАМИ-ЧЛЕНАМИ</w:t>
      </w:r>
    </w:p>
    <w:p w14:paraId="4F325FAA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5A8CDF10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69564EA3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  <w:b/>
          <w:sz w:val="17"/>
        </w:rPr>
      </w:pPr>
    </w:p>
    <w:p w14:paraId="2F13BDA6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7</w:t>
      </w:r>
    </w:p>
    <w:p w14:paraId="235F5B81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8"/>
        </w:rPr>
      </w:pPr>
    </w:p>
    <w:p w14:paraId="1C46214F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6"/>
        </w:rPr>
      </w:pPr>
    </w:p>
    <w:p w14:paraId="49788514" w14:textId="77777777" w:rsidR="000F3F39" w:rsidRPr="00BE05FD" w:rsidRDefault="001C6E3C">
      <w:pPr>
        <w:pStyle w:val="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Представление и оценка планов контроля</w:t>
      </w:r>
    </w:p>
    <w:p w14:paraId="2F961EA4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8"/>
        </w:rPr>
      </w:pPr>
    </w:p>
    <w:p w14:paraId="2D225345" w14:textId="77777777" w:rsidR="000F3F39" w:rsidRPr="00BE05FD" w:rsidRDefault="001C6E3C">
      <w:pPr>
        <w:pStyle w:val="a3"/>
        <w:spacing w:before="139" w:line="214" w:lineRule="exact"/>
        <w:ind w:left="620" w:right="619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К 31 марта каждого года государства-члены представляют в Комиссию планы контроля, указанные в Статье 3, на текущий год в электронном виде.</w:t>
      </w:r>
    </w:p>
    <w:p w14:paraId="18E141CE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14A6371B" w14:textId="77777777" w:rsidR="000F3F39" w:rsidRPr="00BE05FD" w:rsidRDefault="001C6E3C">
      <w:pPr>
        <w:pStyle w:val="a3"/>
        <w:spacing w:before="153" w:line="214" w:lineRule="exact"/>
        <w:ind w:left="620" w:right="619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Комиссия оценивает планы контроля на основе настоящего Регламента и Делегированного регламента (ЕС) 2022/931 и при необходимости сообщает о своей оценке каждому государству-члену.</w:t>
      </w:r>
    </w:p>
    <w:p w14:paraId="479CD449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6688C750" w14:textId="77777777" w:rsidR="000F3F39" w:rsidRPr="00BE05FD" w:rsidRDefault="001C6E3C">
      <w:pPr>
        <w:pStyle w:val="a3"/>
        <w:spacing w:before="153" w:line="214" w:lineRule="exact"/>
        <w:ind w:left="620" w:right="618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Государства-члены должны учитывать комментарии Комиссии при реализации своих планов контроля и при подготовке следующего представления своих планов в соответствии с настоящей статьей. Однако, если Комиссия выявляет серьезное несоответствие плана, она может потребовать от соответствующего государства-члена представить обновленный план раньше, чем 31 марта следующего года.</w:t>
      </w:r>
    </w:p>
    <w:p w14:paraId="28533D41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1C619D63" w14:textId="77777777" w:rsidR="000F3F39" w:rsidRPr="00BE05FD" w:rsidRDefault="001C6E3C">
      <w:pPr>
        <w:pStyle w:val="a3"/>
        <w:spacing w:before="153" w:line="214" w:lineRule="exact"/>
        <w:ind w:left="620" w:right="618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Если государство-член решает не обновлять свои планы контроля на основании комментариев Комиссии, оно должно обосновать свою позицию.</w:t>
      </w:r>
    </w:p>
    <w:p w14:paraId="67DFB056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0B7CB720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4A89FEF9" w14:textId="77777777" w:rsidR="000F3F39" w:rsidRPr="00BE05FD" w:rsidRDefault="000F3F39">
      <w:pPr>
        <w:pStyle w:val="a3"/>
        <w:spacing w:before="4"/>
        <w:rPr>
          <w:rFonts w:ascii="Times New Roman" w:hAnsi="Times New Roman" w:cs="Times New Roman"/>
          <w:sz w:val="14"/>
        </w:rPr>
      </w:pPr>
    </w:p>
    <w:p w14:paraId="2B0760B6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8</w:t>
      </w:r>
    </w:p>
    <w:p w14:paraId="5516002E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8"/>
        </w:rPr>
      </w:pPr>
    </w:p>
    <w:p w14:paraId="4811CB4A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6"/>
        </w:rPr>
      </w:pPr>
    </w:p>
    <w:p w14:paraId="6DB0A2E8" w14:textId="77777777" w:rsidR="000F3F39" w:rsidRPr="00BE05FD" w:rsidRDefault="001C6E3C">
      <w:pPr>
        <w:pStyle w:val="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Представление данных государствами-членами</w:t>
      </w:r>
    </w:p>
    <w:p w14:paraId="2C6693FF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8"/>
        </w:rPr>
      </w:pPr>
    </w:p>
    <w:p w14:paraId="76485EE5" w14:textId="77777777" w:rsidR="000F3F39" w:rsidRPr="00BE05FD" w:rsidRDefault="001C6E3C">
      <w:pPr>
        <w:pStyle w:val="a3"/>
        <w:spacing w:before="139" w:line="214" w:lineRule="exact"/>
        <w:ind w:left="620" w:right="619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До 30 июня государства-члены должны передать в Европейское управление по безопасности пищевых продуктов (EFSA) все данные, собранные в соответствии с планами контроля, упомянутыми в статье 3.</w:t>
      </w:r>
    </w:p>
    <w:p w14:paraId="516D7F69" w14:textId="77777777" w:rsidR="000F3F39" w:rsidRPr="00BE05FD" w:rsidRDefault="000F3F39">
      <w:pPr>
        <w:spacing w:line="214" w:lineRule="exact"/>
        <w:jc w:val="both"/>
        <w:rPr>
          <w:rFonts w:ascii="Times New Roman" w:hAnsi="Times New Roman" w:cs="Times New Roman"/>
        </w:rPr>
        <w:sectPr w:rsidR="000F3F39" w:rsidRPr="00BE05FD" w:rsidSect="001C6E3C"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1C6E3C" w:rsidRPr="006635D7" w14:paraId="1B942305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70BDC1AC" w14:textId="77777777" w:rsidR="001C6E3C" w:rsidRPr="00BE05FD" w:rsidRDefault="001C6E3C" w:rsidP="001C6E3C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L 162/18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E38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5448D233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08B4CFCA" w14:textId="77777777" w:rsidR="001C6E3C" w:rsidRPr="00BE05FD" w:rsidRDefault="001C6E3C" w:rsidP="001C6E3C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1D1037DB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123B9983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</w:rPr>
      </w:pPr>
    </w:p>
    <w:p w14:paraId="137CFEF9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sz w:val="17"/>
        </w:rPr>
      </w:pPr>
      <w:r w:rsidRPr="00BE05FD">
        <w:rPr>
          <w:rFonts w:ascii="Times New Roman" w:hAnsi="Times New Roman" w:cs="Times New Roman"/>
          <w:sz w:val="17"/>
          <w:lang w:bidi="ru-RU"/>
        </w:rPr>
        <w:t>ГЛАВА IV</w:t>
      </w:r>
    </w:p>
    <w:p w14:paraId="3D4E5BC4" w14:textId="77777777" w:rsidR="000F3F39" w:rsidRPr="00BE05FD" w:rsidRDefault="000F3F39">
      <w:pPr>
        <w:pStyle w:val="a3"/>
        <w:rPr>
          <w:rFonts w:ascii="Times New Roman" w:hAnsi="Times New Roman" w:cs="Times New Roman"/>
          <w:sz w:val="16"/>
        </w:rPr>
      </w:pPr>
    </w:p>
    <w:p w14:paraId="022348B8" w14:textId="77777777" w:rsidR="000F3F39" w:rsidRPr="00BE05FD" w:rsidRDefault="001C6E3C">
      <w:pPr>
        <w:spacing w:before="126"/>
        <w:ind w:left="796" w:right="796"/>
        <w:jc w:val="center"/>
        <w:rPr>
          <w:rFonts w:ascii="Times New Roman" w:hAnsi="Times New Roman" w:cs="Times New Roman"/>
          <w:b/>
          <w:sz w:val="17"/>
        </w:rPr>
      </w:pPr>
      <w:r w:rsidRPr="00BE05FD">
        <w:rPr>
          <w:rFonts w:ascii="Times New Roman" w:hAnsi="Times New Roman" w:cs="Times New Roman"/>
          <w:b/>
          <w:sz w:val="17"/>
          <w:lang w:bidi="ru-RU"/>
        </w:rPr>
        <w:t>ОБЩИЕ ПОЛОЖЕНИЯ</w:t>
      </w:r>
    </w:p>
    <w:p w14:paraId="1EA97E82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6"/>
        </w:rPr>
      </w:pPr>
    </w:p>
    <w:p w14:paraId="6766F587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  <w:b/>
          <w:sz w:val="17"/>
        </w:rPr>
      </w:pPr>
    </w:p>
    <w:p w14:paraId="73E624A4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Статья 9</w:t>
      </w:r>
    </w:p>
    <w:p w14:paraId="5F18974B" w14:textId="77777777" w:rsidR="000F3F39" w:rsidRPr="00BE05FD" w:rsidRDefault="000F3F39">
      <w:pPr>
        <w:pStyle w:val="a3"/>
        <w:spacing w:before="6"/>
        <w:rPr>
          <w:rFonts w:ascii="Times New Roman" w:hAnsi="Times New Roman" w:cs="Times New Roman"/>
          <w:i/>
          <w:sz w:val="17"/>
        </w:rPr>
      </w:pPr>
    </w:p>
    <w:p w14:paraId="4D7111DB" w14:textId="77777777" w:rsidR="000F3F39" w:rsidRPr="00BE05FD" w:rsidRDefault="001C6E3C">
      <w:pPr>
        <w:pStyle w:val="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Вступление в силу и применение</w:t>
      </w:r>
    </w:p>
    <w:p w14:paraId="05C6D0D5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  <w:b/>
          <w:sz w:val="15"/>
        </w:rPr>
      </w:pPr>
    </w:p>
    <w:p w14:paraId="37463FCA" w14:textId="77777777" w:rsidR="000F3F39" w:rsidRPr="00BE05FD" w:rsidRDefault="001C6E3C">
      <w:pPr>
        <w:spacing w:line="214" w:lineRule="exact"/>
        <w:ind w:left="620" w:right="615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 xml:space="preserve">Настоящий Регламент вступает в силу на двадцатый день после публикации в </w:t>
      </w:r>
      <w:r w:rsidRPr="00BE05FD">
        <w:rPr>
          <w:rFonts w:ascii="Times New Roman" w:hAnsi="Times New Roman" w:cs="Times New Roman"/>
          <w:i/>
          <w:sz w:val="19"/>
          <w:lang w:bidi="ru-RU"/>
        </w:rPr>
        <w:t>Официальном журнале Европейского Союза</w:t>
      </w:r>
      <w:r w:rsidRPr="00BE05FD">
        <w:rPr>
          <w:rFonts w:ascii="Times New Roman" w:hAnsi="Times New Roman" w:cs="Times New Roman"/>
          <w:sz w:val="19"/>
          <w:lang w:bidi="ru-RU"/>
        </w:rPr>
        <w:t>.</w:t>
      </w:r>
    </w:p>
    <w:p w14:paraId="1D09FC01" w14:textId="77777777" w:rsidR="000F3F39" w:rsidRPr="00BE05FD" w:rsidRDefault="000F3F39">
      <w:pPr>
        <w:pStyle w:val="a3"/>
        <w:spacing w:before="5"/>
        <w:rPr>
          <w:rFonts w:ascii="Times New Roman" w:hAnsi="Times New Roman" w:cs="Times New Roman"/>
          <w:sz w:val="15"/>
        </w:rPr>
      </w:pPr>
    </w:p>
    <w:p w14:paraId="2315811D" w14:textId="5940355F" w:rsidR="000F3F39" w:rsidRPr="00BE05FD" w:rsidRDefault="001C6E3C">
      <w:pPr>
        <w:pStyle w:val="a3"/>
        <w:ind w:left="620" w:right="615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 xml:space="preserve">Он будет </w:t>
      </w:r>
      <w:r w:rsidR="00450C25" w:rsidRPr="00450C25">
        <w:rPr>
          <w:rFonts w:ascii="Times New Roman" w:hAnsi="Times New Roman" w:cs="Times New Roman"/>
          <w:lang w:bidi="ru-RU"/>
        </w:rPr>
        <w:t>применяться</w:t>
      </w:r>
      <w:r w:rsidRPr="00BE05FD">
        <w:rPr>
          <w:rFonts w:ascii="Times New Roman" w:hAnsi="Times New Roman" w:cs="Times New Roman"/>
          <w:lang w:bidi="ru-RU"/>
        </w:rPr>
        <w:t xml:space="preserve"> с 1 января 2023 года.</w:t>
      </w:r>
    </w:p>
    <w:p w14:paraId="0B070BB5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2858CDE3" w14:textId="77777777" w:rsidR="000F3F39" w:rsidRPr="00BE05FD" w:rsidRDefault="000F3F39">
      <w:pPr>
        <w:pStyle w:val="a3"/>
        <w:rPr>
          <w:rFonts w:ascii="Times New Roman" w:hAnsi="Times New Roman" w:cs="Times New Roman"/>
          <w:sz w:val="18"/>
        </w:rPr>
      </w:pPr>
    </w:p>
    <w:p w14:paraId="71DF3A9B" w14:textId="77777777" w:rsidR="000F3F39" w:rsidRPr="00BE05FD" w:rsidRDefault="000F3F39">
      <w:pPr>
        <w:pStyle w:val="a3"/>
        <w:spacing w:before="8"/>
        <w:rPr>
          <w:rFonts w:ascii="Times New Roman" w:hAnsi="Times New Roman" w:cs="Times New Roman"/>
          <w:sz w:val="17"/>
        </w:rPr>
      </w:pPr>
    </w:p>
    <w:p w14:paraId="6D3418BD" w14:textId="77777777" w:rsidR="00450C25" w:rsidRDefault="001C6E3C">
      <w:pPr>
        <w:pStyle w:val="a3"/>
        <w:spacing w:line="643" w:lineRule="auto"/>
        <w:ind w:left="1641" w:right="2011"/>
        <w:rPr>
          <w:rFonts w:ascii="Times New Roman" w:hAnsi="Times New Roman" w:cs="Times New Roman"/>
          <w:lang w:bidi="ru-RU"/>
        </w:rPr>
      </w:pPr>
      <w:r w:rsidRPr="00BE05FD">
        <w:rPr>
          <w:rFonts w:ascii="Times New Roman" w:hAnsi="Times New Roman" w:cs="Times New Roman"/>
          <w:lang w:bidi="ru-RU"/>
        </w:rPr>
        <w:t xml:space="preserve">Настоящий Регламент считается обязательным для исполнения (в полном объеме) и непосредственно применимым ко всем Государствам-членам. </w:t>
      </w:r>
    </w:p>
    <w:p w14:paraId="1BD82E8B" w14:textId="20E0DABC" w:rsidR="000F3F39" w:rsidRPr="00BE05FD" w:rsidRDefault="001C6E3C">
      <w:pPr>
        <w:pStyle w:val="a3"/>
        <w:spacing w:line="643" w:lineRule="auto"/>
        <w:ind w:left="1641" w:right="2011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Брюссель, 9 июля 2022 года</w:t>
      </w:r>
    </w:p>
    <w:p w14:paraId="4F7E4311" w14:textId="77777777" w:rsidR="007C540F" w:rsidRPr="00BE05FD" w:rsidRDefault="001C6E3C" w:rsidP="007C540F">
      <w:pPr>
        <w:ind w:left="6096" w:right="1965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 xml:space="preserve">От имени Комиссии </w:t>
      </w:r>
    </w:p>
    <w:p w14:paraId="39DFC256" w14:textId="77777777" w:rsidR="000F3F39" w:rsidRPr="00BE05FD" w:rsidRDefault="001C6E3C" w:rsidP="007C540F">
      <w:pPr>
        <w:ind w:left="6096" w:right="1965"/>
        <w:jc w:val="center"/>
        <w:rPr>
          <w:rFonts w:ascii="Times New Roman" w:hAnsi="Times New Roman" w:cs="Times New Roman"/>
          <w:i/>
          <w:sz w:val="19"/>
        </w:rPr>
      </w:pPr>
      <w:r w:rsidRPr="00BE05FD">
        <w:rPr>
          <w:rFonts w:ascii="Times New Roman" w:hAnsi="Times New Roman" w:cs="Times New Roman"/>
          <w:i/>
          <w:sz w:val="19"/>
          <w:lang w:bidi="ru-RU"/>
        </w:rPr>
        <w:t>Председатель</w:t>
      </w:r>
    </w:p>
    <w:p w14:paraId="582F2AF1" w14:textId="77777777" w:rsidR="000F3F39" w:rsidRPr="00BE05FD" w:rsidRDefault="001C6E3C">
      <w:pPr>
        <w:pStyle w:val="a3"/>
        <w:spacing w:before="1"/>
        <w:ind w:left="4991" w:right="796"/>
        <w:jc w:val="center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Урсула ФОН ДЕР ЛЯЙЕН</w:t>
      </w:r>
    </w:p>
    <w:p w14:paraId="248F4741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27AD4B14" w14:textId="77777777" w:rsidR="000F3F39" w:rsidRPr="00BE05FD" w:rsidRDefault="000F3F39">
      <w:pPr>
        <w:pStyle w:val="a3"/>
        <w:rPr>
          <w:rFonts w:ascii="Times New Roman" w:hAnsi="Times New Roman" w:cs="Times New Roman"/>
          <w:sz w:val="22"/>
        </w:rPr>
      </w:pPr>
    </w:p>
    <w:p w14:paraId="3E25F62A" w14:textId="77777777" w:rsidR="000F3F39" w:rsidRPr="00BE05FD" w:rsidRDefault="000F3F39">
      <w:pPr>
        <w:rPr>
          <w:rFonts w:ascii="Times New Roman" w:hAnsi="Times New Roman" w:cs="Times New Roman"/>
        </w:rPr>
        <w:sectPr w:rsidR="000F3F39" w:rsidRPr="00BE05FD" w:rsidSect="001C6E3C">
          <w:pgSz w:w="11910" w:h="16840"/>
          <w:pgMar w:top="720" w:right="720" w:bottom="720" w:left="720" w:header="977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05"/>
        <w:gridCol w:w="6187"/>
        <w:gridCol w:w="2613"/>
      </w:tblGrid>
      <w:tr w:rsidR="001C6E3C" w:rsidRPr="006635D7" w14:paraId="00B9B563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51617010" w14:textId="77777777" w:rsidR="001C6E3C" w:rsidRPr="00BE05FD" w:rsidRDefault="001C6E3C" w:rsidP="001C6E3C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89B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1BF7E047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0F63BF97" w14:textId="77777777" w:rsidR="001C6E3C" w:rsidRPr="00BE05FD" w:rsidRDefault="007C540F" w:rsidP="001C6E3C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L 162/19</w:t>
            </w:r>
          </w:p>
        </w:tc>
      </w:tr>
    </w:tbl>
    <w:p w14:paraId="6F704CE9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42437E75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</w:rPr>
      </w:pPr>
    </w:p>
    <w:p w14:paraId="32571E9A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7"/>
        </w:rPr>
      </w:pPr>
      <w:bookmarkStart w:id="28" w:name="ANNEX_I_Minimum_control_frequency_per_Me"/>
      <w:bookmarkEnd w:id="28"/>
      <w:r w:rsidRPr="00BE05FD">
        <w:rPr>
          <w:rFonts w:ascii="Times New Roman" w:hAnsi="Times New Roman" w:cs="Times New Roman"/>
          <w:i/>
          <w:sz w:val="17"/>
          <w:lang w:bidi="ru-RU"/>
        </w:rPr>
        <w:t>ПРИЛОЖЕНИЕ I</w:t>
      </w:r>
    </w:p>
    <w:p w14:paraId="533DDA74" w14:textId="77777777" w:rsidR="000F3F39" w:rsidRPr="00BE05FD" w:rsidRDefault="000F3F39">
      <w:pPr>
        <w:pStyle w:val="a3"/>
        <w:rPr>
          <w:rFonts w:ascii="Times New Roman" w:hAnsi="Times New Roman" w:cs="Times New Roman"/>
          <w:i/>
          <w:sz w:val="16"/>
        </w:rPr>
      </w:pPr>
    </w:p>
    <w:p w14:paraId="06F26C2F" w14:textId="77777777" w:rsidR="000F3F39" w:rsidRPr="00BE05FD" w:rsidRDefault="001C6E3C">
      <w:pPr>
        <w:pStyle w:val="1"/>
        <w:spacing w:before="120" w:line="214" w:lineRule="exact"/>
        <w:ind w:left="1141" w:right="1138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Минимальная частота контроля для каждого государства-члена в плане контроля пищевых продуктов, размещаемых на рынке Союза</w:t>
      </w:r>
    </w:p>
    <w:p w14:paraId="1D2D0AF6" w14:textId="77777777" w:rsidR="000F3F39" w:rsidRPr="00BE05FD" w:rsidRDefault="000F3F39">
      <w:pPr>
        <w:pStyle w:val="a3"/>
        <w:rPr>
          <w:rFonts w:ascii="Times New Roman" w:hAnsi="Times New Roman" w:cs="Times New Roman"/>
          <w:b/>
          <w:sz w:val="18"/>
        </w:rPr>
      </w:pPr>
    </w:p>
    <w:p w14:paraId="640A4892" w14:textId="77777777" w:rsidR="000F3F39" w:rsidRPr="00BE05FD" w:rsidRDefault="000F3F39">
      <w:pPr>
        <w:pStyle w:val="a3"/>
        <w:spacing w:before="4"/>
        <w:rPr>
          <w:rFonts w:ascii="Times New Roman" w:hAnsi="Times New Roman" w:cs="Times New Roman"/>
          <w:b/>
          <w:sz w:val="18"/>
        </w:rPr>
      </w:pPr>
    </w:p>
    <w:p w14:paraId="798EF4A2" w14:textId="77777777" w:rsidR="000F3F39" w:rsidRPr="00BE05FD" w:rsidRDefault="001C6E3C">
      <w:pPr>
        <w:pStyle w:val="a5"/>
        <w:numPr>
          <w:ilvl w:val="0"/>
          <w:numId w:val="2"/>
        </w:numPr>
        <w:tabs>
          <w:tab w:val="left" w:pos="879"/>
        </w:tabs>
        <w:spacing w:before="1" w:line="240" w:lineRule="auto"/>
        <w:ind w:right="0"/>
        <w:rPr>
          <w:rFonts w:ascii="Times New Roman" w:hAnsi="Times New Roman" w:cs="Times New Roman"/>
          <w:b/>
          <w:sz w:val="19"/>
        </w:rPr>
      </w:pPr>
      <w:r w:rsidRPr="00BE05FD">
        <w:rPr>
          <w:rFonts w:ascii="Times New Roman" w:hAnsi="Times New Roman" w:cs="Times New Roman"/>
          <w:b/>
          <w:sz w:val="19"/>
          <w:lang w:bidi="ru-RU"/>
        </w:rPr>
        <w:t>ПИЩЕВЫЕ ПРОДУКТЫ ЖИВОТНОГО ПРОИСХОЖДЕНИЯ</w:t>
      </w:r>
    </w:p>
    <w:p w14:paraId="7C4BE4C2" w14:textId="77777777" w:rsidR="000F3F39" w:rsidRPr="00BE05FD" w:rsidRDefault="000F3F39">
      <w:pPr>
        <w:pStyle w:val="a3"/>
        <w:spacing w:before="8"/>
        <w:rPr>
          <w:rFonts w:ascii="Times New Roman" w:hAnsi="Times New Roman" w:cs="Times New Roman"/>
          <w:b/>
          <w:sz w:val="13"/>
        </w:rPr>
      </w:pPr>
    </w:p>
    <w:p w14:paraId="0693D4B3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ind w:hanging="312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Государства-члены должны соблюдать следующую минимальную частоту контроля в плане контроля пищевых продуктов, размещаемых на рынке Союза:</w:t>
      </w:r>
    </w:p>
    <w:p w14:paraId="705391FE" w14:textId="77777777" w:rsidR="000F3F39" w:rsidRPr="00BE05FD" w:rsidRDefault="000F3F39">
      <w:pPr>
        <w:pStyle w:val="a3"/>
        <w:spacing w:before="6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5505"/>
      </w:tblGrid>
      <w:tr w:rsidR="000F3F39" w:rsidRPr="006635D7" w14:paraId="4A2BCC23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5114BB9A" w14:textId="77777777" w:rsidR="000F3F39" w:rsidRPr="00BE05FD" w:rsidRDefault="000F3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tcBorders>
              <w:right w:val="nil"/>
            </w:tcBorders>
          </w:tcPr>
          <w:p w14:paraId="236DE661" w14:textId="77777777" w:rsidR="000F3F39" w:rsidRPr="00BE05FD" w:rsidRDefault="001C6E3C" w:rsidP="007C540F">
            <w:pPr>
              <w:pStyle w:val="TableParagraph"/>
              <w:spacing w:before="69" w:line="240" w:lineRule="auto"/>
              <w:ind w:left="97" w:right="164"/>
              <w:jc w:val="center"/>
              <w:rPr>
                <w:rFonts w:ascii="Times New Roman" w:hAnsi="Times New Roman" w:cs="Times New Roman"/>
                <w:sz w:val="17"/>
              </w:rPr>
            </w:pPr>
            <w:r w:rsidRPr="00BE05FD">
              <w:rPr>
                <w:rFonts w:ascii="Times New Roman" w:hAnsi="Times New Roman" w:cs="Times New Roman"/>
                <w:sz w:val="17"/>
                <w:lang w:bidi="ru-RU"/>
              </w:rPr>
              <w:t>Периодичность контроля</w:t>
            </w:r>
          </w:p>
        </w:tc>
      </w:tr>
      <w:tr w:rsidR="000F3F39" w:rsidRPr="006635D7" w14:paraId="66E61D06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0D433DB3" w14:textId="77777777" w:rsidR="000F3F39" w:rsidRPr="00BE05FD" w:rsidRDefault="001C6E3C">
            <w:pPr>
              <w:pStyle w:val="TableParagraph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Непереработанное мясо крупного рогатого скота (включая пищевые субпродукты)</w:t>
            </w:r>
          </w:p>
        </w:tc>
        <w:tc>
          <w:tcPr>
            <w:tcW w:w="5505" w:type="dxa"/>
            <w:tcBorders>
              <w:right w:val="nil"/>
            </w:tcBorders>
          </w:tcPr>
          <w:p w14:paraId="67A2AD7A" w14:textId="77777777" w:rsidR="000F3F39" w:rsidRPr="00BE05FD" w:rsidRDefault="001C6E3C">
            <w:pPr>
              <w:pStyle w:val="TableParagraph"/>
              <w:spacing w:before="122" w:line="240" w:lineRule="auto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 менее 0,02 % от общего количества забитых животных</w:t>
            </w:r>
          </w:p>
        </w:tc>
      </w:tr>
      <w:tr w:rsidR="000F3F39" w:rsidRPr="006635D7" w14:paraId="466BC70D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24F46B1D" w14:textId="77777777" w:rsidR="000F3F39" w:rsidRPr="00BE05FD" w:rsidRDefault="001C6E3C">
            <w:pPr>
              <w:pStyle w:val="TableParagraph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Непереработанное мясо овец и коз (включая пищевые субпродукты)</w:t>
            </w:r>
          </w:p>
        </w:tc>
        <w:tc>
          <w:tcPr>
            <w:tcW w:w="5505" w:type="dxa"/>
            <w:tcBorders>
              <w:right w:val="nil"/>
            </w:tcBorders>
          </w:tcPr>
          <w:p w14:paraId="4FBDFBA5" w14:textId="77777777" w:rsidR="000F3F39" w:rsidRPr="00BE05FD" w:rsidRDefault="001C6E3C">
            <w:pPr>
              <w:pStyle w:val="TableParagraph"/>
              <w:spacing w:before="121" w:line="240" w:lineRule="auto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 менее 0,004 % от общего количества забитых животных</w:t>
            </w:r>
          </w:p>
        </w:tc>
      </w:tr>
      <w:tr w:rsidR="000F3F39" w:rsidRPr="006635D7" w14:paraId="0D4A2511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2FC01CF5" w14:textId="77777777" w:rsidR="000F3F39" w:rsidRPr="00BE05FD" w:rsidRDefault="001C6E3C">
            <w:pPr>
              <w:pStyle w:val="TableParagraph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Мясо свинины непереработанное (включая пищевые субпродукты)</w:t>
            </w:r>
          </w:p>
        </w:tc>
        <w:tc>
          <w:tcPr>
            <w:tcW w:w="5505" w:type="dxa"/>
            <w:tcBorders>
              <w:right w:val="nil"/>
            </w:tcBorders>
          </w:tcPr>
          <w:p w14:paraId="7823B7AB" w14:textId="77777777" w:rsidR="000F3F39" w:rsidRPr="00BE05FD" w:rsidRDefault="001C6E3C">
            <w:pPr>
              <w:pStyle w:val="TableParagraph"/>
              <w:spacing w:before="122" w:line="240" w:lineRule="auto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 менее 0,003 % от общего количества забитых животных</w:t>
            </w:r>
          </w:p>
        </w:tc>
      </w:tr>
      <w:tr w:rsidR="000F3F39" w:rsidRPr="006635D7" w14:paraId="0268C07A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707CC016" w14:textId="77777777" w:rsidR="000F3F39" w:rsidRPr="00BE05FD" w:rsidRDefault="001C6E3C">
            <w:pPr>
              <w:pStyle w:val="TableParagraph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Непереработанное конское мясо (включая пищевые субпродукты)</w:t>
            </w:r>
          </w:p>
        </w:tc>
        <w:tc>
          <w:tcPr>
            <w:tcW w:w="5505" w:type="dxa"/>
            <w:tcBorders>
              <w:right w:val="nil"/>
            </w:tcBorders>
          </w:tcPr>
          <w:p w14:paraId="7CE1EDB2" w14:textId="77777777" w:rsidR="000F3F39" w:rsidRPr="00BE05FD" w:rsidRDefault="001C6E3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Количество образцов определяется каждым государством-членом в зависимости от уровня производства и выявленных проблем.</w:t>
            </w:r>
          </w:p>
        </w:tc>
      </w:tr>
      <w:tr w:rsidR="000F3F39" w:rsidRPr="006635D7" w14:paraId="3B987B39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07ACB0B6" w14:textId="77777777" w:rsidR="000F3F39" w:rsidRPr="00BE05FD" w:rsidRDefault="001C6E3C">
            <w:pPr>
              <w:pStyle w:val="TableParagraph"/>
              <w:spacing w:before="132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Непереработанное мясо птицы (включая пищевые субпродукты)</w:t>
            </w:r>
          </w:p>
        </w:tc>
        <w:tc>
          <w:tcPr>
            <w:tcW w:w="5505" w:type="dxa"/>
            <w:tcBorders>
              <w:right w:val="nil"/>
            </w:tcBorders>
          </w:tcPr>
          <w:p w14:paraId="0703E5ED" w14:textId="77777777" w:rsidR="000F3F39" w:rsidRPr="00BE05FD" w:rsidRDefault="001C6E3C">
            <w:pPr>
              <w:pStyle w:val="TableParagraph"/>
              <w:spacing w:before="132"/>
              <w:ind w:right="-1"/>
              <w:jc w:val="bot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Для каждой рассматриваемой категории домашней птицы (цыплята-бройлеры, отработанные куры, индейки и прочая домашняя птица) минимум 1 образец на 3000 тонн годового производства (убойная масса)</w:t>
            </w:r>
          </w:p>
        </w:tc>
      </w:tr>
      <w:tr w:rsidR="000F3F39" w:rsidRPr="006635D7" w14:paraId="0BD3F2EC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63BC04E3" w14:textId="77777777" w:rsidR="000F3F39" w:rsidRPr="00BE05FD" w:rsidRDefault="001C6E3C">
            <w:pPr>
              <w:pStyle w:val="TableParagraph"/>
              <w:ind w:left="-1" w:right="259"/>
              <w:jc w:val="both"/>
              <w:rPr>
                <w:rFonts w:ascii="Times New Roman" w:hAnsi="Times New Roman" w:cs="Times New Roman"/>
                <w:sz w:val="19"/>
              </w:rPr>
            </w:pPr>
            <w:bookmarkStart w:id="29" w:name="_bookmark26"/>
            <w:bookmarkEnd w:id="29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Непереработанное мясо других наземных животных, выращиваемых на ферме </w:t>
            </w:r>
            <w:hyperlink w:anchor="_bookmark29" w:history="1">
              <w:r w:rsidRPr="00BE05FD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 (включая пищевые субпродукты)</w:t>
            </w:r>
          </w:p>
        </w:tc>
        <w:tc>
          <w:tcPr>
            <w:tcW w:w="5505" w:type="dxa"/>
            <w:tcBorders>
              <w:right w:val="nil"/>
            </w:tcBorders>
          </w:tcPr>
          <w:p w14:paraId="3F1460D7" w14:textId="77777777" w:rsidR="000F3F39" w:rsidRPr="00BE05FD" w:rsidRDefault="001C6E3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Количество образцов определяется каждым государством-членом в зависимости от уровня производства и выявленных проблем.</w:t>
            </w:r>
          </w:p>
        </w:tc>
      </w:tr>
      <w:tr w:rsidR="000F3F39" w:rsidRPr="006635D7" w14:paraId="13AC17F7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5D1B00E7" w14:textId="77777777" w:rsidR="000F3F39" w:rsidRPr="00BE05FD" w:rsidRDefault="001C6E3C">
            <w:pPr>
              <w:pStyle w:val="TableParagraph"/>
              <w:spacing w:before="121" w:line="240" w:lineRule="auto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Сырое коровье молоко</w:t>
            </w:r>
          </w:p>
        </w:tc>
        <w:tc>
          <w:tcPr>
            <w:tcW w:w="5505" w:type="dxa"/>
            <w:tcBorders>
              <w:right w:val="nil"/>
            </w:tcBorders>
          </w:tcPr>
          <w:p w14:paraId="6FFE8E75" w14:textId="77777777" w:rsidR="000F3F39" w:rsidRPr="00BE05FD" w:rsidRDefault="001C6E3C">
            <w:pPr>
              <w:pStyle w:val="TableParagraph"/>
              <w:spacing w:before="121" w:line="240" w:lineRule="auto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образец на 110 000 тонн годового производства молока</w:t>
            </w:r>
          </w:p>
        </w:tc>
      </w:tr>
      <w:tr w:rsidR="000F3F39" w:rsidRPr="006635D7" w14:paraId="412874C7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4C202324" w14:textId="77777777" w:rsidR="000F3F39" w:rsidRPr="00BE05FD" w:rsidRDefault="001C6E3C">
            <w:pPr>
              <w:pStyle w:val="TableParagraph"/>
              <w:spacing w:before="122" w:line="240" w:lineRule="auto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Сырое овечье и козье молоко</w:t>
            </w:r>
          </w:p>
        </w:tc>
        <w:tc>
          <w:tcPr>
            <w:tcW w:w="5505" w:type="dxa"/>
            <w:tcBorders>
              <w:right w:val="nil"/>
            </w:tcBorders>
          </w:tcPr>
          <w:p w14:paraId="07F0EFB4" w14:textId="77777777" w:rsidR="000F3F39" w:rsidRPr="00BE05FD" w:rsidRDefault="001C6E3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Количество образцов определяется каждым государством-членом в зависимости от уровня производства и выявленных проблем.</w:t>
            </w:r>
          </w:p>
        </w:tc>
      </w:tr>
      <w:tr w:rsidR="000F3F39" w:rsidRPr="006635D7" w14:paraId="23B8CCEE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4814CC76" w14:textId="77777777" w:rsidR="000F3F39" w:rsidRPr="00BE05FD" w:rsidRDefault="001C6E3C">
            <w:pPr>
              <w:pStyle w:val="TableParagraph"/>
              <w:spacing w:before="122" w:line="240" w:lineRule="auto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Свежие куриные яйца и другие яйца</w:t>
            </w:r>
          </w:p>
        </w:tc>
        <w:tc>
          <w:tcPr>
            <w:tcW w:w="5505" w:type="dxa"/>
            <w:tcBorders>
              <w:right w:val="nil"/>
            </w:tcBorders>
          </w:tcPr>
          <w:p w14:paraId="60F4A05C" w14:textId="77777777" w:rsidR="000F3F39" w:rsidRPr="00BE05FD" w:rsidRDefault="001C6E3C">
            <w:pPr>
              <w:pStyle w:val="TableParagraph"/>
              <w:spacing w:before="122" w:line="240" w:lineRule="auto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образец на 3700 тонн годового производства яиц</w:t>
            </w:r>
          </w:p>
        </w:tc>
      </w:tr>
      <w:tr w:rsidR="000F3F39" w:rsidRPr="006635D7" w14:paraId="1F02CE11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039A8255" w14:textId="77777777" w:rsidR="000F3F39" w:rsidRPr="00BE05FD" w:rsidRDefault="001C6E3C">
            <w:pPr>
              <w:pStyle w:val="TableParagraph"/>
              <w:spacing w:before="122" w:line="240" w:lineRule="auto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Мед</w:t>
            </w:r>
          </w:p>
        </w:tc>
        <w:tc>
          <w:tcPr>
            <w:tcW w:w="5505" w:type="dxa"/>
            <w:tcBorders>
              <w:right w:val="nil"/>
            </w:tcBorders>
          </w:tcPr>
          <w:p w14:paraId="5986AF60" w14:textId="77777777" w:rsidR="000F3F39" w:rsidRPr="00BE05FD" w:rsidRDefault="001C6E3C">
            <w:pPr>
              <w:pStyle w:val="TableParagraph"/>
              <w:spacing w:before="122" w:line="240" w:lineRule="auto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образец на 1300 тонн годового производства</w:t>
            </w:r>
          </w:p>
        </w:tc>
      </w:tr>
      <w:tr w:rsidR="000F3F39" w:rsidRPr="006635D7" w14:paraId="7BC001FB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49A833FF" w14:textId="77777777" w:rsidR="000F3F39" w:rsidRPr="00BE05FD" w:rsidRDefault="001C6E3C">
            <w:pPr>
              <w:pStyle w:val="TableParagraph"/>
              <w:ind w:left="-1" w:right="591"/>
              <w:rPr>
                <w:rFonts w:ascii="Times New Roman" w:hAnsi="Times New Roman" w:cs="Times New Roman"/>
                <w:sz w:val="19"/>
              </w:rPr>
            </w:pPr>
            <w:bookmarkStart w:id="30" w:name="_bookmark27"/>
            <w:bookmarkEnd w:id="30"/>
            <w:proofErr w:type="spellStart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Непереработанная</w:t>
            </w:r>
            <w:proofErr w:type="spellEnd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 рыбная продукция </w:t>
            </w:r>
            <w:hyperlink w:anchor="_bookmark30" w:history="1">
              <w:r w:rsidRPr="00BE05FD">
                <w:rPr>
                  <w:rFonts w:ascii="Times New Roman" w:hAnsi="Times New Roman" w:cs="Times New Roman"/>
                  <w:sz w:val="19"/>
                  <w:lang w:bidi="ru-RU"/>
                </w:rPr>
                <w:t>(**)</w:t>
              </w:r>
            </w:hyperlink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 (кроме ракообразных)</w:t>
            </w:r>
          </w:p>
        </w:tc>
        <w:tc>
          <w:tcPr>
            <w:tcW w:w="5505" w:type="dxa"/>
            <w:tcBorders>
              <w:right w:val="nil"/>
            </w:tcBorders>
          </w:tcPr>
          <w:p w14:paraId="54DFA4F6" w14:textId="77777777" w:rsidR="000F3F39" w:rsidRPr="00BE05FD" w:rsidRDefault="001C6E3C">
            <w:pPr>
              <w:pStyle w:val="TableParagraph"/>
              <w:ind w:right="-2"/>
              <w:jc w:val="bot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образец на 700 тонн годовой продукции аквакультуры для первых 60 000 тонн продукции, а затем 1 образец на каждые дополнительные 2000 тонн</w:t>
            </w:r>
          </w:p>
          <w:p w14:paraId="22C85DB7" w14:textId="77777777" w:rsidR="000F3F39" w:rsidRPr="00BE05FD" w:rsidRDefault="001C6E3C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Для продуктов рыболовства, выловленных в дикой природе, количество образцов должно определяться каждым государством-членом в соответствии с уровнем производства и выявленными проблемами.</w:t>
            </w:r>
          </w:p>
        </w:tc>
      </w:tr>
      <w:tr w:rsidR="000F3F39" w:rsidRPr="006635D7" w14:paraId="7A6BD41B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1018E57C" w14:textId="77777777" w:rsidR="000F3F39" w:rsidRPr="00BE05FD" w:rsidRDefault="001C6E3C">
            <w:pPr>
              <w:pStyle w:val="TableParagraph"/>
              <w:spacing w:before="122" w:line="240" w:lineRule="auto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Ракообразные и двустворчатые моллюски</w:t>
            </w:r>
          </w:p>
        </w:tc>
        <w:tc>
          <w:tcPr>
            <w:tcW w:w="5505" w:type="dxa"/>
            <w:tcBorders>
              <w:right w:val="nil"/>
            </w:tcBorders>
          </w:tcPr>
          <w:p w14:paraId="26287DB8" w14:textId="77777777" w:rsidR="000F3F39" w:rsidRPr="00BE05FD" w:rsidRDefault="001C6E3C">
            <w:pPr>
              <w:pStyle w:val="TableParagraph"/>
              <w:spacing w:before="132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Количество образцов определяется каждым государством-членом в зависимости от уровня производства и выявленных проблем.</w:t>
            </w:r>
          </w:p>
        </w:tc>
      </w:tr>
      <w:tr w:rsidR="000F3F39" w:rsidRPr="006635D7" w14:paraId="07366BA2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15B50EF7" w14:textId="77777777" w:rsidR="000F3F39" w:rsidRPr="00BE05FD" w:rsidRDefault="001C6E3C">
            <w:pPr>
              <w:pStyle w:val="TableParagraph"/>
              <w:spacing w:before="122" w:line="240" w:lineRule="auto"/>
              <w:ind w:left="-1" w:right="33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Животные и морские жиры и масла</w:t>
            </w:r>
          </w:p>
        </w:tc>
        <w:tc>
          <w:tcPr>
            <w:tcW w:w="5505" w:type="dxa"/>
            <w:tcBorders>
              <w:right w:val="nil"/>
            </w:tcBorders>
          </w:tcPr>
          <w:p w14:paraId="5E0BD6A5" w14:textId="77777777" w:rsidR="000F3F39" w:rsidRPr="00BE05FD" w:rsidRDefault="001C6E3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Количество образцов определяется каждым государством-членом в зависимости от уровня производства и выявленных проблем.</w:t>
            </w:r>
          </w:p>
        </w:tc>
      </w:tr>
      <w:tr w:rsidR="000F3F39" w:rsidRPr="006635D7" w14:paraId="23D12A76" w14:textId="77777777" w:rsidTr="007C540F">
        <w:trPr>
          <w:trHeight w:val="20"/>
        </w:trPr>
        <w:tc>
          <w:tcPr>
            <w:tcW w:w="3113" w:type="dxa"/>
            <w:tcBorders>
              <w:left w:val="nil"/>
            </w:tcBorders>
          </w:tcPr>
          <w:p w14:paraId="4DCBEAB6" w14:textId="77777777" w:rsidR="000F3F39" w:rsidRPr="00BE05FD" w:rsidRDefault="001C6E3C">
            <w:pPr>
              <w:pStyle w:val="TableParagraph"/>
              <w:spacing w:before="121" w:line="240" w:lineRule="auto"/>
              <w:ind w:left="-1"/>
              <w:rPr>
                <w:rFonts w:ascii="Times New Roman" w:hAnsi="Times New Roman" w:cs="Times New Roman"/>
                <w:sz w:val="19"/>
              </w:rPr>
            </w:pPr>
            <w:bookmarkStart w:id="31" w:name="_bookmark28"/>
            <w:bookmarkEnd w:id="31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Обработанные продукты животного происхождения</w:t>
            </w:r>
            <w:hyperlink w:anchor="_bookmark31" w:history="1">
              <w:r w:rsidRPr="00BE05FD">
                <w:rPr>
                  <w:rFonts w:ascii="Times New Roman" w:hAnsi="Times New Roman" w:cs="Times New Roman"/>
                  <w:sz w:val="19"/>
                  <w:lang w:bidi="ru-RU"/>
                </w:rPr>
                <w:t>(***)</w:t>
              </w:r>
            </w:hyperlink>
          </w:p>
        </w:tc>
        <w:tc>
          <w:tcPr>
            <w:tcW w:w="5505" w:type="dxa"/>
            <w:tcBorders>
              <w:right w:val="nil"/>
            </w:tcBorders>
          </w:tcPr>
          <w:p w14:paraId="22F81F30" w14:textId="77777777" w:rsidR="000F3F39" w:rsidRPr="00BE05FD" w:rsidRDefault="001C6E3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Количество образцов определяется каждым государством-членом в зависимости от уровня производства и выявленных проблем.</w:t>
            </w:r>
          </w:p>
        </w:tc>
      </w:tr>
      <w:tr w:rsidR="007C540F" w:rsidRPr="006635D7" w14:paraId="48C1A548" w14:textId="77777777" w:rsidTr="007C540F">
        <w:trPr>
          <w:trHeight w:val="20"/>
        </w:trPr>
        <w:tc>
          <w:tcPr>
            <w:tcW w:w="8618" w:type="dxa"/>
            <w:gridSpan w:val="2"/>
            <w:tcBorders>
              <w:left w:val="nil"/>
              <w:right w:val="nil"/>
            </w:tcBorders>
          </w:tcPr>
          <w:p w14:paraId="2A56C949" w14:textId="77777777" w:rsidR="007C540F" w:rsidRPr="00BE05FD" w:rsidRDefault="00771ADE" w:rsidP="007C540F">
            <w:pPr>
              <w:tabs>
                <w:tab w:val="left" w:pos="375"/>
              </w:tabs>
              <w:ind w:left="91" w:right="22"/>
              <w:rPr>
                <w:rFonts w:ascii="Times New Roman" w:hAnsi="Times New Roman" w:cs="Times New Roman"/>
                <w:sz w:val="17"/>
              </w:rPr>
            </w:pPr>
            <w:hyperlink w:anchor="_bookmark26" w:history="1">
              <w:r w:rsidR="007C540F" w:rsidRPr="00BE05FD">
                <w:rPr>
                  <w:rFonts w:ascii="Times New Roman" w:hAnsi="Times New Roman" w:cs="Times New Roman"/>
                  <w:sz w:val="17"/>
                  <w:lang w:bidi="ru-RU"/>
                </w:rPr>
                <w:t>(*)</w:t>
              </w:r>
            </w:hyperlink>
            <w:r w:rsidR="007C540F" w:rsidRPr="00BE05FD">
              <w:rPr>
                <w:rFonts w:ascii="Times New Roman" w:hAnsi="Times New Roman" w:cs="Times New Roman"/>
                <w:sz w:val="17"/>
                <w:lang w:bidi="ru-RU"/>
              </w:rPr>
              <w:t xml:space="preserve"> Другие наземные животные, выращиваемые на фермах, как определено в статье 1017000 Приложения I, часть A, к Регламенту (ЕС) № 396/2005. </w:t>
            </w:r>
            <w:bookmarkStart w:id="32" w:name="_bookmark31"/>
            <w:bookmarkEnd w:id="32"/>
          </w:p>
          <w:p w14:paraId="5E74B5E2" w14:textId="77777777" w:rsidR="007C540F" w:rsidRPr="00BE05FD" w:rsidRDefault="00771ADE" w:rsidP="007C540F">
            <w:pPr>
              <w:tabs>
                <w:tab w:val="left" w:pos="375"/>
              </w:tabs>
              <w:ind w:left="91" w:right="1202"/>
              <w:rPr>
                <w:rFonts w:ascii="Times New Roman" w:hAnsi="Times New Roman" w:cs="Times New Roman"/>
                <w:sz w:val="17"/>
              </w:rPr>
            </w:pPr>
            <w:hyperlink w:anchor="_bookmark27" w:history="1">
              <w:r w:rsidR="007C540F" w:rsidRPr="00BE05FD">
                <w:rPr>
                  <w:rFonts w:ascii="Times New Roman" w:hAnsi="Times New Roman" w:cs="Times New Roman"/>
                  <w:sz w:val="17"/>
                  <w:lang w:bidi="ru-RU"/>
                </w:rPr>
                <w:t>(**)</w:t>
              </w:r>
            </w:hyperlink>
            <w:r w:rsidR="007C540F" w:rsidRPr="00BE05FD">
              <w:rPr>
                <w:rFonts w:ascii="Times New Roman" w:hAnsi="Times New Roman" w:cs="Times New Roman"/>
                <w:sz w:val="17"/>
                <w:lang w:bidi="ru-RU"/>
              </w:rPr>
              <w:t xml:space="preserve"> Продукты рыболовства, как определено в Регламенте (ЕС) № 853/2004.</w:t>
            </w:r>
          </w:p>
          <w:p w14:paraId="3E727A11" w14:textId="77777777" w:rsidR="007C540F" w:rsidRPr="00BE05FD" w:rsidRDefault="00771ADE" w:rsidP="007C540F">
            <w:pPr>
              <w:tabs>
                <w:tab w:val="left" w:pos="375"/>
              </w:tabs>
              <w:ind w:left="91" w:right="615"/>
              <w:rPr>
                <w:rFonts w:ascii="Times New Roman" w:hAnsi="Times New Roman" w:cs="Times New Roman"/>
                <w:sz w:val="17"/>
              </w:rPr>
            </w:pPr>
            <w:hyperlink w:anchor="_bookmark28" w:history="1">
              <w:r w:rsidR="007C540F" w:rsidRPr="00BE05FD">
                <w:rPr>
                  <w:rFonts w:ascii="Times New Roman" w:hAnsi="Times New Roman" w:cs="Times New Roman"/>
                  <w:sz w:val="17"/>
                  <w:lang w:bidi="ru-RU"/>
                </w:rPr>
                <w:t>(***)</w:t>
              </w:r>
            </w:hyperlink>
            <w:r w:rsidR="007C540F" w:rsidRPr="00BE05FD">
              <w:rPr>
                <w:rFonts w:ascii="Times New Roman" w:hAnsi="Times New Roman" w:cs="Times New Roman"/>
                <w:sz w:val="17"/>
                <w:lang w:bidi="ru-RU"/>
              </w:rPr>
              <w:t xml:space="preserve"> Переработанные продукты, как определено в Регламенте (ЕС) № 852/2004.</w:t>
            </w:r>
          </w:p>
        </w:tc>
      </w:tr>
    </w:tbl>
    <w:p w14:paraId="47EEA375" w14:textId="77777777" w:rsidR="000F3F39" w:rsidRPr="00BE05FD" w:rsidRDefault="000F3F39">
      <w:pPr>
        <w:rPr>
          <w:rFonts w:ascii="Times New Roman" w:hAnsi="Times New Roman" w:cs="Times New Roman"/>
          <w:sz w:val="17"/>
        </w:rPr>
        <w:sectPr w:rsidR="000F3F39" w:rsidRPr="00BE05FD" w:rsidSect="001C6E3C">
          <w:pgSz w:w="11910" w:h="16840"/>
          <w:pgMar w:top="720" w:right="720" w:bottom="720" w:left="720" w:header="567" w:footer="567" w:gutter="0"/>
          <w:cols w:space="720"/>
          <w:docGrid w:linePitch="299"/>
        </w:sectPr>
      </w:pPr>
      <w:bookmarkStart w:id="33" w:name="_bookmark29"/>
      <w:bookmarkStart w:id="34" w:name="_bookmark30"/>
      <w:bookmarkEnd w:id="33"/>
      <w:bookmarkEnd w:id="34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1C6E3C" w:rsidRPr="006635D7" w14:paraId="44119A06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2901935A" w14:textId="77777777" w:rsidR="001C6E3C" w:rsidRPr="00BE05FD" w:rsidRDefault="007C540F" w:rsidP="001C6E3C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L 162/20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0FD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60F2D3B6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EB0EA19" w14:textId="77777777" w:rsidR="001C6E3C" w:rsidRPr="00BE05FD" w:rsidRDefault="001C6E3C" w:rsidP="001C6E3C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724EA2F5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4DCE757B" w14:textId="77777777" w:rsidR="000F3F39" w:rsidRPr="00BE05FD" w:rsidRDefault="000F3F39">
      <w:pPr>
        <w:pStyle w:val="a3"/>
        <w:spacing w:before="10"/>
        <w:rPr>
          <w:rFonts w:ascii="Times New Roman" w:hAnsi="Times New Roman" w:cs="Times New Roman"/>
        </w:rPr>
      </w:pPr>
    </w:p>
    <w:p w14:paraId="047DDFDB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" w:line="230" w:lineRule="auto"/>
        <w:ind w:right="616"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Государства-члены должны ежегодно проводить контроль «металлов» не менее чем в 10 % проб, отобранных для каждой товарной группы в соответствии с таблицей настоящего Приложения, за исключением товарных групп «ракообразные и двустворчатые моллюски», «животные и морские жиры и масла» и «продукты переработки животного происхождения».</w:t>
      </w:r>
    </w:p>
    <w:p w14:paraId="6C0184CF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8"/>
        <w:ind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Государства-члены должны ежегодно проводить контроль на «микотоксины» как минимум в 10 % проб, отобранных для товарной группы «сырое коровье молоко» и «сырое овечье и козье молоко» в соответствии с таблицей в настоящем Приложении.</w:t>
      </w:r>
    </w:p>
    <w:p w14:paraId="1150F881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5"/>
        <w:ind w:right="619"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товарной группе «непереработанное мясо крупного рогатого скота, баранины и коз (включая пищевые субпродукты)» государства-члены должны отбирать образцы у всех видов с учетом их относительного объема производства.</w:t>
      </w:r>
    </w:p>
    <w:p w14:paraId="6A5A37B7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5"/>
        <w:ind w:right="619"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товарной группе «непереработанное мясо птицы (включая пищевые субпродукты)» государства-члены должны отбирать образцы от всех видов с учетом их относительного объема производства.</w:t>
      </w:r>
    </w:p>
    <w:p w14:paraId="221852EE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5"/>
        <w:ind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Для определения количества проб продуктов рыболовства и двустворчатых моллюсков государства-члены также должны учитывать географические аспекты, объемы выгрузки/производства и конкретные модели загрязнения в районах, в которых они вылавливаются.</w:t>
      </w:r>
    </w:p>
    <w:p w14:paraId="1A323A12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5"/>
        <w:ind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Для расчета минимальных контрольных частот государства-члены должны использовать самые последние доступные данные о производстве, по крайней мере, за предыдущий или максимум за предпоследний год, скорректированные, если применимо, для отражения известных изменений в производстве с момента предоставления данных.</w:t>
      </w:r>
    </w:p>
    <w:p w14:paraId="13EA9491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5"/>
        <w:ind w:right="619"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случае, если контрольная частота, рассчитанная в соответствии с настоящим Приложением, будет составлять менее пяти проб в год, отбор проб может проводиться один раз в два года.</w:t>
      </w:r>
    </w:p>
    <w:p w14:paraId="295231DB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5"/>
        <w:ind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случае, если в течение трехлетнего периода производство, соответствующее как минимум одной пробе, не будет достигнуто, государства-члены должны анализировать как минимум две пробы один раз в три года при условии, что производство этого продукта осуществляется на их территории.</w:t>
      </w:r>
    </w:p>
    <w:p w14:paraId="514F545B" w14:textId="77777777" w:rsidR="000F3F39" w:rsidRPr="00BE05FD" w:rsidRDefault="001C6E3C">
      <w:pPr>
        <w:pStyle w:val="a5"/>
        <w:numPr>
          <w:ilvl w:val="1"/>
          <w:numId w:val="2"/>
        </w:numPr>
        <w:tabs>
          <w:tab w:val="left" w:pos="1191"/>
        </w:tabs>
        <w:spacing w:before="105"/>
        <w:ind w:right="619" w:hanging="312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Пробы, взятые для целей других планов контроля, относящихся к анализу загрязняющих веществ (например, фармакологически активных веществ и их остатков, остатков пестицидов и т. д.), также могут использоваться для контроля загрязняющих веществ при условии соблюдения требований, касающихся контроля за загрязняющими веществами.</w:t>
      </w:r>
    </w:p>
    <w:p w14:paraId="6B6410EE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  <w:sz w:val="22"/>
        </w:rPr>
      </w:pPr>
    </w:p>
    <w:p w14:paraId="78EA6D8C" w14:textId="77777777" w:rsidR="000F3F39" w:rsidRPr="00BE05FD" w:rsidRDefault="001C6E3C">
      <w:pPr>
        <w:pStyle w:val="1"/>
        <w:numPr>
          <w:ilvl w:val="0"/>
          <w:numId w:val="2"/>
        </w:numPr>
        <w:tabs>
          <w:tab w:val="left" w:pos="878"/>
        </w:tabs>
        <w:ind w:right="0"/>
        <w:rPr>
          <w:rFonts w:ascii="Times New Roman" w:hAnsi="Times New Roman" w:cs="Times New Roman"/>
          <w:b w:val="0"/>
        </w:rPr>
      </w:pPr>
      <w:bookmarkStart w:id="35" w:name="_bookmark32"/>
      <w:bookmarkEnd w:id="35"/>
      <w:r w:rsidRPr="00BE05FD">
        <w:rPr>
          <w:rFonts w:ascii="Times New Roman" w:hAnsi="Times New Roman" w:cs="Times New Roman"/>
          <w:lang w:bidi="ru-RU"/>
        </w:rPr>
        <w:t xml:space="preserve">Продукты питания неживотного происхождения </w:t>
      </w:r>
      <w:hyperlink w:anchor="_bookmark33" w:history="1">
        <w:r w:rsidRPr="00BE05FD">
          <w:rPr>
            <w:rFonts w:ascii="Times New Roman" w:hAnsi="Times New Roman" w:cs="Times New Roman"/>
            <w:b w:val="0"/>
            <w:lang w:bidi="ru-RU"/>
          </w:rPr>
          <w:t>(</w:t>
        </w:r>
        <w:r w:rsidR="007C540F" w:rsidRPr="00BE05FD">
          <w:rPr>
            <w:rStyle w:val="ad"/>
            <w:rFonts w:ascii="Times New Roman" w:hAnsi="Times New Roman" w:cs="Times New Roman"/>
            <w:b w:val="0"/>
            <w:lang w:bidi="ru-RU"/>
          </w:rPr>
          <w:footnoteReference w:id="15"/>
        </w:r>
        <w:r w:rsidRPr="00BE05FD">
          <w:rPr>
            <w:rFonts w:ascii="Times New Roman" w:hAnsi="Times New Roman" w:cs="Times New Roman"/>
            <w:b w:val="0"/>
            <w:lang w:bidi="ru-RU"/>
          </w:rPr>
          <w:t>)</w:t>
        </w:r>
      </w:hyperlink>
    </w:p>
    <w:p w14:paraId="54799410" w14:textId="77777777" w:rsidR="000F3F39" w:rsidRPr="00BE05FD" w:rsidRDefault="001C6E3C">
      <w:pPr>
        <w:pStyle w:val="a3"/>
        <w:spacing w:before="98" w:line="214" w:lineRule="exact"/>
        <w:ind w:left="878" w:right="618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Государства-члены должны брать от 100 до 2000 проб в год в зависимости от размера их населения. Однако, если это необходимо из-за риска, должно быть взято больше проб, чтобы обеспечить эффективность средств контроля.</w:t>
      </w:r>
    </w:p>
    <w:p w14:paraId="5731FB8F" w14:textId="77777777" w:rsidR="000F3F39" w:rsidRPr="00BE05FD" w:rsidRDefault="001C6E3C" w:rsidP="007C540F">
      <w:pPr>
        <w:pStyle w:val="a3"/>
        <w:spacing w:before="105" w:line="214" w:lineRule="exact"/>
        <w:ind w:left="878" w:right="617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Отбор проб должен быть репрезентативным для различных загрязняющих веществ, которые могут присутствовать в разных продуктах на рынке государства-члена, с учетом также различных структур загрязняющих веществ в продуктах, происходящих из разных регионов, и разного количества и размеров предприятий пищевой промышленности.</w:t>
      </w:r>
      <w:bookmarkStart w:id="36" w:name="_bookmark33"/>
      <w:bookmarkEnd w:id="36"/>
    </w:p>
    <w:p w14:paraId="338C7D4F" w14:textId="77777777" w:rsidR="000F3F39" w:rsidRPr="00BE05FD" w:rsidRDefault="000F3F39">
      <w:pPr>
        <w:rPr>
          <w:rFonts w:ascii="Times New Roman" w:hAnsi="Times New Roman" w:cs="Times New Roman"/>
          <w:sz w:val="17"/>
        </w:rPr>
        <w:sectPr w:rsidR="000F3F39" w:rsidRPr="00BE05FD" w:rsidSect="001C6E3C">
          <w:headerReference w:type="even" r:id="rId10"/>
          <w:headerReference w:type="default" r:id="rId11"/>
          <w:footnotePr>
            <w:numRestart w:val="eachSect"/>
          </w:footnotePr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05"/>
        <w:gridCol w:w="6187"/>
        <w:gridCol w:w="2613"/>
      </w:tblGrid>
      <w:tr w:rsidR="001C6E3C" w:rsidRPr="006635D7" w14:paraId="5FAF02DF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2FB009CE" w14:textId="77777777" w:rsidR="001C6E3C" w:rsidRPr="00BE05FD" w:rsidRDefault="001C6E3C" w:rsidP="001C6E3C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17.06.2022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EFF7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14269F30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28B5C0B7" w14:textId="77777777" w:rsidR="001C6E3C" w:rsidRPr="00BE05FD" w:rsidRDefault="007C540F" w:rsidP="001C6E3C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L 162/21</w:t>
            </w:r>
          </w:p>
        </w:tc>
      </w:tr>
    </w:tbl>
    <w:p w14:paraId="580E0F69" w14:textId="77777777" w:rsidR="000F3F39" w:rsidRPr="00BE05FD" w:rsidRDefault="000F3F39">
      <w:pPr>
        <w:pStyle w:val="a3"/>
        <w:spacing w:before="9"/>
        <w:rPr>
          <w:rFonts w:ascii="Times New Roman" w:hAnsi="Times New Roman" w:cs="Times New Roman"/>
        </w:rPr>
      </w:pPr>
    </w:p>
    <w:p w14:paraId="2E72064A" w14:textId="77777777" w:rsidR="000F3F39" w:rsidRPr="00BE05FD" w:rsidRDefault="001C6E3C">
      <w:pPr>
        <w:ind w:left="796" w:right="796"/>
        <w:jc w:val="center"/>
        <w:rPr>
          <w:rFonts w:ascii="Times New Roman" w:hAnsi="Times New Roman" w:cs="Times New Roman"/>
          <w:i/>
          <w:sz w:val="17"/>
        </w:rPr>
      </w:pPr>
      <w:bookmarkStart w:id="37" w:name="ANNEX_II_Minimum_control_frequency_per_M"/>
      <w:bookmarkEnd w:id="37"/>
      <w:r w:rsidRPr="00BE05FD">
        <w:rPr>
          <w:rFonts w:ascii="Times New Roman" w:hAnsi="Times New Roman" w:cs="Times New Roman"/>
          <w:i/>
          <w:sz w:val="17"/>
          <w:lang w:bidi="ru-RU"/>
        </w:rPr>
        <w:t>ПРИЛОЖЕНИЕ II</w:t>
      </w:r>
    </w:p>
    <w:p w14:paraId="676801DF" w14:textId="77777777" w:rsidR="000F3F39" w:rsidRPr="00BE05FD" w:rsidRDefault="000F3F39">
      <w:pPr>
        <w:pStyle w:val="a3"/>
        <w:spacing w:before="2"/>
        <w:rPr>
          <w:rFonts w:ascii="Times New Roman" w:hAnsi="Times New Roman" w:cs="Times New Roman"/>
          <w:i/>
        </w:rPr>
      </w:pPr>
    </w:p>
    <w:p w14:paraId="1C1CC2AC" w14:textId="77777777" w:rsidR="000F3F39" w:rsidRPr="00BE05FD" w:rsidRDefault="001C6E3C">
      <w:pPr>
        <w:pStyle w:val="1"/>
        <w:spacing w:line="214" w:lineRule="exact"/>
        <w:ind w:left="1141" w:right="1139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Минимальная частота контроля для каждого государства-члена в плане контроля пищевых продуктов животного происхождения, ввозимых в Союз</w:t>
      </w:r>
    </w:p>
    <w:p w14:paraId="1665013A" w14:textId="77777777" w:rsidR="000F3F39" w:rsidRPr="00BE05FD" w:rsidRDefault="000F3F39">
      <w:pPr>
        <w:pStyle w:val="a3"/>
        <w:spacing w:before="7"/>
        <w:rPr>
          <w:rFonts w:ascii="Times New Roman" w:hAnsi="Times New Roman" w:cs="Times New Roman"/>
          <w:b/>
          <w:sz w:val="15"/>
        </w:rPr>
      </w:pPr>
    </w:p>
    <w:p w14:paraId="3BECBF26" w14:textId="77777777" w:rsidR="000F3F39" w:rsidRPr="00BE05FD" w:rsidRDefault="001C6E3C">
      <w:pPr>
        <w:pStyle w:val="a3"/>
        <w:ind w:left="620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Государства-члены должны соблюдать минимальную частоту контроля, как указано в таблице ниже.</w:t>
      </w:r>
    </w:p>
    <w:p w14:paraId="046DEDAC" w14:textId="77777777" w:rsidR="000F3F39" w:rsidRPr="00BE05FD" w:rsidRDefault="000F3F39">
      <w:pPr>
        <w:pStyle w:val="a3"/>
        <w:spacing w:before="4"/>
        <w:rPr>
          <w:rFonts w:ascii="Times New Roman" w:hAnsi="Times New Roman" w:cs="Times New Roman"/>
          <w:sz w:val="17"/>
        </w:rPr>
      </w:pPr>
    </w:p>
    <w:p w14:paraId="0843A34C" w14:textId="77777777" w:rsidR="000F3F39" w:rsidRPr="00BE05FD" w:rsidRDefault="001C6E3C">
      <w:pPr>
        <w:pStyle w:val="a3"/>
        <w:spacing w:line="214" w:lineRule="exact"/>
        <w:ind w:left="620" w:right="619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Контроль, осуществляемый в соответствии со Статьями 47(1)(d) (усиленные проверки) и 47(1)(e) (защитные меры) Регламента (ЕС) 2017/625, не засчитывается для достижения минимальной частоты контроля в соответствии с настоящим Приложением.</w:t>
      </w:r>
    </w:p>
    <w:p w14:paraId="25DC5CD9" w14:textId="77777777" w:rsidR="000F3F39" w:rsidRPr="00BE05FD" w:rsidRDefault="000F3F39">
      <w:pPr>
        <w:pStyle w:val="a3"/>
        <w:spacing w:before="4"/>
        <w:rPr>
          <w:rFonts w:ascii="Times New Roman" w:hAnsi="Times New Roman" w:cs="Times New Roman"/>
          <w:sz w:val="17"/>
        </w:rPr>
      </w:pPr>
    </w:p>
    <w:p w14:paraId="11E2BA31" w14:textId="77777777" w:rsidR="000F3F39" w:rsidRPr="00BE05FD" w:rsidRDefault="001C6E3C">
      <w:pPr>
        <w:pStyle w:val="a3"/>
        <w:spacing w:before="1" w:line="214" w:lineRule="exact"/>
        <w:ind w:left="620" w:right="619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Контроль, осуществляемый в рамках установленных чрезвычайных мер и усиленного официального контроля на основании статьи 53 Регламента (ЕС) № 178/2002 и статьи 65(4) Регламента (ЕС) 2017/625, не засчитывается для достижения минимальной частоты контроля в соответствии с настоящим Приложением.</w:t>
      </w:r>
    </w:p>
    <w:p w14:paraId="420D969C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  <w:sz w:val="17"/>
        </w:rPr>
      </w:pPr>
    </w:p>
    <w:p w14:paraId="1E57A9FA" w14:textId="77777777" w:rsidR="000F3F39" w:rsidRPr="00BE05FD" w:rsidRDefault="001C6E3C">
      <w:pPr>
        <w:pStyle w:val="a3"/>
        <w:spacing w:before="1" w:line="214" w:lineRule="exact"/>
        <w:ind w:left="620" w:right="619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Контроль пищевых продуктов из некоторых третьих стран, перечисленных в Приложении II к Регламенту (ЕС) 2019/2129, с которыми Союз заключил соглашения об эквивалентности физических проверок, не должен учитываться при достижении минимальной частоты контроля в соответствии с настоящим Приложением.</w:t>
      </w:r>
    </w:p>
    <w:p w14:paraId="2420A45A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  <w:sz w:val="17"/>
        </w:rPr>
      </w:pPr>
    </w:p>
    <w:p w14:paraId="134DE3F2" w14:textId="77777777" w:rsidR="000F3F39" w:rsidRPr="00BE05FD" w:rsidRDefault="001C6E3C">
      <w:pPr>
        <w:pStyle w:val="a3"/>
        <w:spacing w:before="1" w:line="214" w:lineRule="exact"/>
        <w:ind w:left="620" w:right="618"/>
        <w:jc w:val="both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Для контроля продуктов рыболовства, осуществляемого в соответствии со статьей 68 Регламента (ЕС) 2019/627, государства-члены должны учитывать географические аспекты, объемы выгрузки/производства и конкретные модели загрязнения в районах, в которых они вылавливаются.</w:t>
      </w:r>
    </w:p>
    <w:p w14:paraId="2E2E66D3" w14:textId="77777777" w:rsidR="000F3F39" w:rsidRPr="00BE05FD" w:rsidRDefault="000F3F39">
      <w:pPr>
        <w:pStyle w:val="a3"/>
        <w:spacing w:before="6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8"/>
        <w:gridCol w:w="2897"/>
      </w:tblGrid>
      <w:tr w:rsidR="000F3F39" w:rsidRPr="006635D7" w14:paraId="62A3DF12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452B7110" w14:textId="77777777" w:rsidR="000F3F39" w:rsidRPr="00BE05FD" w:rsidRDefault="000F3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right w:val="nil"/>
            </w:tcBorders>
          </w:tcPr>
          <w:p w14:paraId="2E9D466F" w14:textId="77777777" w:rsidR="000F3F39" w:rsidRPr="00BE05FD" w:rsidRDefault="001C6E3C">
            <w:pPr>
              <w:pStyle w:val="TableParagraph"/>
              <w:spacing w:before="69" w:line="240" w:lineRule="auto"/>
              <w:ind w:left="885"/>
              <w:rPr>
                <w:rFonts w:ascii="Times New Roman" w:hAnsi="Times New Roman" w:cs="Times New Roman"/>
                <w:sz w:val="17"/>
              </w:rPr>
            </w:pPr>
            <w:r w:rsidRPr="00BE05FD">
              <w:rPr>
                <w:rFonts w:ascii="Times New Roman" w:hAnsi="Times New Roman" w:cs="Times New Roman"/>
                <w:sz w:val="17"/>
                <w:lang w:bidi="ru-RU"/>
              </w:rPr>
              <w:t>Периодичность контроля</w:t>
            </w:r>
          </w:p>
        </w:tc>
      </w:tr>
      <w:tr w:rsidR="000F3F39" w:rsidRPr="006635D7" w14:paraId="62D14069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43B1B212" w14:textId="77777777" w:rsidR="000F3F39" w:rsidRPr="00BE05FD" w:rsidRDefault="001C6E3C">
            <w:pPr>
              <w:pStyle w:val="TableParagraph"/>
              <w:spacing w:before="75"/>
              <w:ind w:left="-1" w:right="38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Говядина (включая мясо, мясной фарш, мясо механической обвалки, пищевые субпродукты, мясные полуфабрикаты и мясные продукты)</w:t>
            </w:r>
          </w:p>
        </w:tc>
        <w:tc>
          <w:tcPr>
            <w:tcW w:w="2897" w:type="dxa"/>
            <w:tcBorders>
              <w:right w:val="nil"/>
            </w:tcBorders>
          </w:tcPr>
          <w:p w14:paraId="13093209" w14:textId="77777777" w:rsidR="000F3F39" w:rsidRPr="00BE05FD" w:rsidRDefault="001C6E3C">
            <w:pPr>
              <w:pStyle w:val="TableParagraph"/>
              <w:spacing w:before="7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73E9EF7C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10A0DE61" w14:textId="77777777" w:rsidR="000F3F39" w:rsidRPr="00BE05FD" w:rsidRDefault="001C6E3C">
            <w:pPr>
              <w:pStyle w:val="TableParagraph"/>
              <w:spacing w:before="74"/>
              <w:ind w:left="-1" w:right="141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Баранина/козлятина (включая мясо, мясной фарш, мясо механической обвалки, пищевые субпродукты, мясные полуфабрикаты и мясные продукты)</w:t>
            </w:r>
          </w:p>
        </w:tc>
        <w:tc>
          <w:tcPr>
            <w:tcW w:w="2897" w:type="dxa"/>
            <w:tcBorders>
              <w:right w:val="nil"/>
            </w:tcBorders>
          </w:tcPr>
          <w:p w14:paraId="067FE7BD" w14:textId="77777777" w:rsidR="000F3F39" w:rsidRPr="00BE05FD" w:rsidRDefault="001C6E3C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796C64E5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7095603B" w14:textId="77777777" w:rsidR="000F3F39" w:rsidRPr="00BE05FD" w:rsidRDefault="001C6E3C">
            <w:pPr>
              <w:pStyle w:val="TableParagraph"/>
              <w:spacing w:before="75"/>
              <w:ind w:left="-1" w:right="339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Свинина (включая мясо, мясной фарш, мясо механической обвалки, пищевые субпродукты, мясные полуфабрикаты и мясные продукты)</w:t>
            </w:r>
          </w:p>
        </w:tc>
        <w:tc>
          <w:tcPr>
            <w:tcW w:w="2897" w:type="dxa"/>
            <w:tcBorders>
              <w:right w:val="nil"/>
            </w:tcBorders>
          </w:tcPr>
          <w:p w14:paraId="2D999EC3" w14:textId="77777777" w:rsidR="000F3F39" w:rsidRPr="00BE05FD" w:rsidRDefault="001C6E3C">
            <w:pPr>
              <w:pStyle w:val="TableParagraph"/>
              <w:spacing w:before="7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2C509136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4E679F06" w14:textId="77777777" w:rsidR="000F3F39" w:rsidRPr="00BE05FD" w:rsidRDefault="001C6E3C">
            <w:pPr>
              <w:pStyle w:val="TableParagraph"/>
              <w:spacing w:before="74"/>
              <w:ind w:left="-1" w:right="388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Конина (включая мясо, мясной фарш, мясо механической обвалки, пищевые субпродукты, мясные полуфабрикаты и мясные продукты)</w:t>
            </w:r>
          </w:p>
        </w:tc>
        <w:tc>
          <w:tcPr>
            <w:tcW w:w="2897" w:type="dxa"/>
            <w:tcBorders>
              <w:right w:val="nil"/>
            </w:tcBorders>
          </w:tcPr>
          <w:p w14:paraId="784C9081" w14:textId="77777777" w:rsidR="000F3F39" w:rsidRPr="00BE05FD" w:rsidRDefault="001C6E3C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00468AFC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29DF9145" w14:textId="77777777" w:rsidR="000F3F39" w:rsidRPr="00BE05FD" w:rsidRDefault="001C6E3C">
            <w:pPr>
              <w:pStyle w:val="TableParagraph"/>
              <w:spacing w:before="75"/>
              <w:ind w:left="-1" w:right="44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Птица (включая мясо, мясной фарш, пищевые субпродукты, мясные полуфабрикаты и мясные продукты)</w:t>
            </w:r>
          </w:p>
        </w:tc>
        <w:tc>
          <w:tcPr>
            <w:tcW w:w="2897" w:type="dxa"/>
            <w:tcBorders>
              <w:right w:val="nil"/>
            </w:tcBorders>
          </w:tcPr>
          <w:p w14:paraId="00D4D6F1" w14:textId="77777777" w:rsidR="000F3F39" w:rsidRPr="00BE05FD" w:rsidRDefault="001C6E3C">
            <w:pPr>
              <w:pStyle w:val="TableParagraph"/>
              <w:spacing w:before="7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7DB0BBD0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2D4E9833" w14:textId="77777777" w:rsidR="000F3F39" w:rsidRPr="00BE05FD" w:rsidRDefault="001C6E3C">
            <w:pPr>
              <w:pStyle w:val="TableParagraph"/>
              <w:spacing w:before="75"/>
              <w:ind w:left="-1" w:right="141"/>
              <w:rPr>
                <w:rFonts w:ascii="Times New Roman" w:hAnsi="Times New Roman" w:cs="Times New Roman"/>
                <w:sz w:val="19"/>
              </w:rPr>
            </w:pPr>
            <w:bookmarkStart w:id="38" w:name="_bookmark34"/>
            <w:bookmarkEnd w:id="38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Мясо других наземных животных, выращиваемых на ферме </w:t>
            </w:r>
            <w:hyperlink w:anchor="_bookmark37" w:history="1">
              <w:r w:rsidRPr="00BE05FD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 (включая мясо, мясной фарш, съедобные субпродукты, мясные полуфабрикаты и мясные продукты)</w:t>
            </w:r>
          </w:p>
        </w:tc>
        <w:tc>
          <w:tcPr>
            <w:tcW w:w="2897" w:type="dxa"/>
            <w:tcBorders>
              <w:right w:val="nil"/>
            </w:tcBorders>
          </w:tcPr>
          <w:p w14:paraId="3B31B9C6" w14:textId="77777777" w:rsidR="000F3F39" w:rsidRPr="00BE05FD" w:rsidRDefault="001C6E3C">
            <w:pPr>
              <w:pStyle w:val="TableParagraph"/>
              <w:spacing w:before="7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37162C4A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0022276F" w14:textId="77777777" w:rsidR="000F3F39" w:rsidRPr="00BE05FD" w:rsidRDefault="001C6E3C">
            <w:pPr>
              <w:pStyle w:val="TableParagraph"/>
              <w:spacing w:before="74"/>
              <w:ind w:left="-1" w:right="153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Молоко (включает сырое молоко, молочные продукты, молозиво и продукты на основе молозива всех видов)</w:t>
            </w:r>
          </w:p>
        </w:tc>
        <w:tc>
          <w:tcPr>
            <w:tcW w:w="2897" w:type="dxa"/>
            <w:tcBorders>
              <w:right w:val="nil"/>
            </w:tcBorders>
          </w:tcPr>
          <w:p w14:paraId="394F6D05" w14:textId="77777777" w:rsidR="000F3F39" w:rsidRPr="00BE05FD" w:rsidRDefault="001C6E3C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7E2042A6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68ADE214" w14:textId="77777777" w:rsidR="000F3F39" w:rsidRPr="00BE05FD" w:rsidRDefault="001C6E3C">
            <w:pPr>
              <w:pStyle w:val="TableParagraph"/>
              <w:spacing w:before="65" w:line="240" w:lineRule="auto"/>
              <w:ind w:left="-1" w:right="38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Яйца (включая яйца и яичные продукты от всех видов птиц)</w:t>
            </w:r>
          </w:p>
        </w:tc>
        <w:tc>
          <w:tcPr>
            <w:tcW w:w="2897" w:type="dxa"/>
            <w:tcBorders>
              <w:right w:val="nil"/>
            </w:tcBorders>
          </w:tcPr>
          <w:p w14:paraId="71C7193E" w14:textId="77777777" w:rsidR="000F3F39" w:rsidRPr="00BE05FD" w:rsidRDefault="001C6E3C">
            <w:pPr>
              <w:pStyle w:val="TableParagraph"/>
              <w:spacing w:before="7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24862553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36A9E67F" w14:textId="77777777" w:rsidR="000F3F39" w:rsidRPr="00BE05FD" w:rsidRDefault="001C6E3C">
            <w:pPr>
              <w:pStyle w:val="TableParagraph"/>
              <w:spacing w:before="65" w:line="240" w:lineRule="auto"/>
              <w:ind w:left="-1" w:right="38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Мед (включая мед и другие продукты пчеловодства)</w:t>
            </w:r>
          </w:p>
        </w:tc>
        <w:tc>
          <w:tcPr>
            <w:tcW w:w="2897" w:type="dxa"/>
            <w:tcBorders>
              <w:right w:val="nil"/>
            </w:tcBorders>
          </w:tcPr>
          <w:p w14:paraId="2EFC6A48" w14:textId="77777777" w:rsidR="000F3F39" w:rsidRPr="00BE05FD" w:rsidRDefault="001C6E3C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01F95FC3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49529A79" w14:textId="77777777" w:rsidR="000F3F39" w:rsidRPr="00BE05FD" w:rsidRDefault="001C6E3C">
            <w:pPr>
              <w:pStyle w:val="TableParagraph"/>
              <w:spacing w:before="66" w:line="240" w:lineRule="auto"/>
              <w:ind w:left="-1" w:right="384"/>
              <w:rPr>
                <w:rFonts w:ascii="Times New Roman" w:hAnsi="Times New Roman" w:cs="Times New Roman"/>
                <w:sz w:val="19"/>
              </w:rPr>
            </w:pPr>
            <w:bookmarkStart w:id="39" w:name="_bookmark35"/>
            <w:bookmarkEnd w:id="39"/>
            <w:proofErr w:type="spellStart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Непереработанные</w:t>
            </w:r>
            <w:proofErr w:type="spellEnd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 продукты рыболовства </w:t>
            </w:r>
            <w:hyperlink w:anchor="_bookmark38" w:history="1">
              <w:r w:rsidRPr="00BE05FD">
                <w:rPr>
                  <w:rFonts w:ascii="Times New Roman" w:hAnsi="Times New Roman" w:cs="Times New Roman"/>
                  <w:sz w:val="19"/>
                  <w:lang w:bidi="ru-RU"/>
                </w:rPr>
                <w:t>(**)</w:t>
              </w:r>
            </w:hyperlink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, кроме ракообразных</w:t>
            </w:r>
          </w:p>
        </w:tc>
        <w:tc>
          <w:tcPr>
            <w:tcW w:w="2897" w:type="dxa"/>
            <w:tcBorders>
              <w:right w:val="nil"/>
            </w:tcBorders>
          </w:tcPr>
          <w:p w14:paraId="00FCEC14" w14:textId="77777777" w:rsidR="000F3F39" w:rsidRPr="00BE05FD" w:rsidRDefault="001C6E3C">
            <w:pPr>
              <w:pStyle w:val="TableParagraph"/>
              <w:spacing w:before="7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5B4551F0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56DB5A90" w14:textId="77777777" w:rsidR="000F3F39" w:rsidRPr="00BE05FD" w:rsidRDefault="001C6E3C">
            <w:pPr>
              <w:pStyle w:val="TableParagraph"/>
              <w:spacing w:before="65" w:line="240" w:lineRule="auto"/>
              <w:ind w:left="-1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Ракообразные и двустворчатые моллюски (включая мышечное мясо и мясные продукты)</w:t>
            </w:r>
          </w:p>
        </w:tc>
        <w:tc>
          <w:tcPr>
            <w:tcW w:w="2897" w:type="dxa"/>
            <w:tcBorders>
              <w:right w:val="nil"/>
            </w:tcBorders>
          </w:tcPr>
          <w:p w14:paraId="382E176C" w14:textId="77777777" w:rsidR="000F3F39" w:rsidRPr="00BE05FD" w:rsidRDefault="001C6E3C">
            <w:pPr>
              <w:pStyle w:val="TableParagraph"/>
              <w:spacing w:before="75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0F3F39" w:rsidRPr="006635D7" w14:paraId="163C36E8" w14:textId="77777777" w:rsidTr="007C540F">
        <w:trPr>
          <w:trHeight w:val="20"/>
        </w:trPr>
        <w:tc>
          <w:tcPr>
            <w:tcW w:w="6288" w:type="dxa"/>
            <w:tcBorders>
              <w:left w:val="nil"/>
            </w:tcBorders>
          </w:tcPr>
          <w:p w14:paraId="0D655DE0" w14:textId="77777777" w:rsidR="000F3F39" w:rsidRPr="00BE05FD" w:rsidRDefault="001C6E3C">
            <w:pPr>
              <w:pStyle w:val="TableParagraph"/>
              <w:spacing w:before="65" w:line="240" w:lineRule="auto"/>
              <w:ind w:left="-1" w:right="384"/>
              <w:rPr>
                <w:rFonts w:ascii="Times New Roman" w:hAnsi="Times New Roman" w:cs="Times New Roman"/>
                <w:sz w:val="19"/>
              </w:rPr>
            </w:pPr>
            <w:bookmarkStart w:id="40" w:name="_bookmark36"/>
            <w:bookmarkEnd w:id="40"/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 xml:space="preserve">Непереработанные животные и морские жиры и масла </w:t>
            </w:r>
            <w:hyperlink w:anchor="_bookmark39" w:history="1">
              <w:r w:rsidRPr="00BE05FD">
                <w:rPr>
                  <w:rFonts w:ascii="Times New Roman" w:hAnsi="Times New Roman" w:cs="Times New Roman"/>
                  <w:sz w:val="19"/>
                  <w:lang w:bidi="ru-RU"/>
                </w:rPr>
                <w:t>(***)</w:t>
              </w:r>
            </w:hyperlink>
          </w:p>
        </w:tc>
        <w:tc>
          <w:tcPr>
            <w:tcW w:w="2897" w:type="dxa"/>
            <w:tcBorders>
              <w:right w:val="nil"/>
            </w:tcBorders>
          </w:tcPr>
          <w:p w14:paraId="04CF0D41" w14:textId="77777777" w:rsidR="000F3F39" w:rsidRPr="00BE05FD" w:rsidRDefault="001C6E3C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Минимум 1 % от ввозимых партий</w:t>
            </w:r>
          </w:p>
        </w:tc>
      </w:tr>
      <w:tr w:rsidR="007C540F" w:rsidRPr="006635D7" w14:paraId="6031C892" w14:textId="77777777" w:rsidTr="007C540F">
        <w:trPr>
          <w:trHeight w:val="20"/>
        </w:trPr>
        <w:tc>
          <w:tcPr>
            <w:tcW w:w="9185" w:type="dxa"/>
            <w:gridSpan w:val="2"/>
            <w:tcBorders>
              <w:left w:val="nil"/>
              <w:right w:val="nil"/>
            </w:tcBorders>
          </w:tcPr>
          <w:p w14:paraId="1F130FEA" w14:textId="77777777" w:rsidR="007C540F" w:rsidRPr="00BE05FD" w:rsidRDefault="00771ADE" w:rsidP="007C540F">
            <w:pPr>
              <w:tabs>
                <w:tab w:val="left" w:pos="1017"/>
              </w:tabs>
              <w:spacing w:before="69"/>
              <w:ind w:left="94" w:right="161"/>
              <w:rPr>
                <w:rFonts w:ascii="Times New Roman" w:hAnsi="Times New Roman" w:cs="Times New Roman"/>
                <w:sz w:val="17"/>
              </w:rPr>
            </w:pPr>
            <w:hyperlink w:anchor="_bookmark34" w:history="1">
              <w:r w:rsidR="007C540F" w:rsidRPr="00BE05FD">
                <w:rPr>
                  <w:rFonts w:ascii="Times New Roman" w:hAnsi="Times New Roman" w:cs="Times New Roman"/>
                  <w:sz w:val="17"/>
                  <w:lang w:bidi="ru-RU"/>
                </w:rPr>
                <w:t>(*)</w:t>
              </w:r>
            </w:hyperlink>
            <w:r w:rsidR="007C540F" w:rsidRPr="00BE05FD">
              <w:rPr>
                <w:rFonts w:ascii="Times New Roman" w:hAnsi="Times New Roman" w:cs="Times New Roman"/>
                <w:sz w:val="17"/>
                <w:lang w:bidi="ru-RU"/>
              </w:rPr>
              <w:t xml:space="preserve"> Другие наземные животные, выращиваемые на ферме, как определено в статье 1017000 Приложения I, часть A, к Регламенту (ЕС) № 396/2005. </w:t>
            </w:r>
            <w:bookmarkStart w:id="41" w:name="_bookmark39"/>
            <w:bookmarkEnd w:id="41"/>
          </w:p>
          <w:p w14:paraId="39564F3D" w14:textId="77777777" w:rsidR="007C540F" w:rsidRPr="00BE05FD" w:rsidRDefault="00771ADE" w:rsidP="007C540F">
            <w:pPr>
              <w:tabs>
                <w:tab w:val="left" w:pos="1017"/>
              </w:tabs>
              <w:spacing w:before="69"/>
              <w:ind w:left="94" w:right="161"/>
              <w:rPr>
                <w:rFonts w:ascii="Times New Roman" w:hAnsi="Times New Roman" w:cs="Times New Roman"/>
                <w:sz w:val="17"/>
              </w:rPr>
            </w:pPr>
            <w:hyperlink w:anchor="_bookmark35" w:history="1">
              <w:r w:rsidR="007C540F" w:rsidRPr="00BE05FD">
                <w:rPr>
                  <w:rFonts w:ascii="Times New Roman" w:hAnsi="Times New Roman" w:cs="Times New Roman"/>
                  <w:sz w:val="17"/>
                  <w:lang w:bidi="ru-RU"/>
                </w:rPr>
                <w:t>(**)</w:t>
              </w:r>
            </w:hyperlink>
            <w:r w:rsidR="007C540F" w:rsidRPr="00BE05FD">
              <w:rPr>
                <w:rFonts w:ascii="Times New Roman" w:hAnsi="Times New Roman" w:cs="Times New Roman"/>
                <w:sz w:val="17"/>
                <w:lang w:bidi="ru-RU"/>
              </w:rPr>
              <w:t xml:space="preserve"> Продукты рыболовства, как определено в Регламенте (ЕС) № 853/2004.</w:t>
            </w:r>
          </w:p>
          <w:p w14:paraId="3F2A98B9" w14:textId="77777777" w:rsidR="007C540F" w:rsidRPr="00BE05FD" w:rsidRDefault="00771ADE" w:rsidP="007C540F">
            <w:pPr>
              <w:pStyle w:val="TableParagraph"/>
              <w:spacing w:before="74"/>
              <w:ind w:left="94" w:right="161"/>
              <w:rPr>
                <w:rFonts w:ascii="Times New Roman" w:hAnsi="Times New Roman" w:cs="Times New Roman"/>
                <w:sz w:val="19"/>
              </w:rPr>
            </w:pPr>
            <w:hyperlink w:anchor="_bookmark36" w:history="1">
              <w:r w:rsidR="007C540F" w:rsidRPr="00BE05FD">
                <w:rPr>
                  <w:rFonts w:ascii="Times New Roman" w:hAnsi="Times New Roman" w:cs="Times New Roman"/>
                  <w:sz w:val="17"/>
                  <w:lang w:bidi="ru-RU"/>
                </w:rPr>
                <w:t>(***)</w:t>
              </w:r>
            </w:hyperlink>
            <w:r w:rsidR="007C540F" w:rsidRPr="00BE05FD">
              <w:rPr>
                <w:rFonts w:ascii="Times New Roman" w:hAnsi="Times New Roman" w:cs="Times New Roman"/>
                <w:sz w:val="17"/>
                <w:lang w:bidi="ru-RU"/>
              </w:rPr>
              <w:t xml:space="preserve"> Обработанные продукты, как определено в Регламенте (ЕС) № 852/2004.</w:t>
            </w:r>
          </w:p>
        </w:tc>
      </w:tr>
    </w:tbl>
    <w:p w14:paraId="70E8814C" w14:textId="77777777" w:rsidR="000F3F39" w:rsidRPr="00BE05FD" w:rsidRDefault="000F3F39">
      <w:pPr>
        <w:rPr>
          <w:rFonts w:ascii="Times New Roman" w:hAnsi="Times New Roman" w:cs="Times New Roman"/>
          <w:sz w:val="17"/>
        </w:rPr>
        <w:sectPr w:rsidR="000F3F39" w:rsidRPr="00BE05FD" w:rsidSect="001C6E3C">
          <w:pgSz w:w="11910" w:h="16840"/>
          <w:pgMar w:top="720" w:right="720" w:bottom="720" w:left="720" w:header="567" w:footer="567" w:gutter="0"/>
          <w:cols w:space="720"/>
          <w:docGrid w:linePitch="299"/>
        </w:sectPr>
      </w:pPr>
      <w:bookmarkStart w:id="42" w:name="_bookmark37"/>
      <w:bookmarkStart w:id="43" w:name="_bookmark38"/>
      <w:bookmarkEnd w:id="42"/>
      <w:bookmarkEnd w:id="43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1C6E3C" w:rsidRPr="006635D7" w14:paraId="3538D752" w14:textId="77777777" w:rsidTr="001C6E3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22B52EE8" w14:textId="77777777" w:rsidR="001C6E3C" w:rsidRPr="00BE05FD" w:rsidRDefault="007C540F" w:rsidP="001C6E3C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lastRenderedPageBreak/>
              <w:t>L 162/22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C25" w14:textId="77777777" w:rsidR="001C6E3C" w:rsidRPr="00BE05FD" w:rsidRDefault="001C6E3C" w:rsidP="001C6E3C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BE05FD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5E712451" w14:textId="77777777" w:rsidR="001C6E3C" w:rsidRPr="00BE05FD" w:rsidRDefault="001C6E3C" w:rsidP="001C6E3C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BE05FD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358B1F34" w14:textId="77777777" w:rsidR="001C6E3C" w:rsidRPr="00BE05FD" w:rsidRDefault="001C6E3C" w:rsidP="001C6E3C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E05FD">
              <w:rPr>
                <w:rFonts w:ascii="Times New Roman" w:hAnsi="Times New Roman" w:cs="Times New Roman"/>
                <w:sz w:val="19"/>
                <w:lang w:bidi="ru-RU"/>
              </w:rPr>
              <w:t>17.06.2022</w:t>
            </w:r>
          </w:p>
        </w:tc>
      </w:tr>
    </w:tbl>
    <w:p w14:paraId="60A93EED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57DFF7A4" w14:textId="77777777" w:rsidR="000F3F39" w:rsidRPr="00BE05FD" w:rsidRDefault="000F3F39">
      <w:pPr>
        <w:pStyle w:val="a3"/>
        <w:spacing w:before="3"/>
        <w:rPr>
          <w:rFonts w:ascii="Times New Roman" w:hAnsi="Times New Roman" w:cs="Times New Roman"/>
        </w:rPr>
      </w:pPr>
    </w:p>
    <w:p w14:paraId="462C3DD9" w14:textId="77777777" w:rsidR="000F3F39" w:rsidRPr="00BE05FD" w:rsidRDefault="001C6E3C">
      <w:pPr>
        <w:pStyle w:val="a3"/>
        <w:ind w:left="620" w:right="615"/>
        <w:rPr>
          <w:rFonts w:ascii="Times New Roman" w:hAnsi="Times New Roman" w:cs="Times New Roman"/>
        </w:rPr>
      </w:pPr>
      <w:r w:rsidRPr="00BE05FD">
        <w:rPr>
          <w:rFonts w:ascii="Times New Roman" w:hAnsi="Times New Roman" w:cs="Times New Roman"/>
          <w:lang w:bidi="ru-RU"/>
        </w:rPr>
        <w:t>Дополнительные положения:</w:t>
      </w:r>
    </w:p>
    <w:p w14:paraId="2A4D7D8F" w14:textId="77777777" w:rsidR="000F3F39" w:rsidRPr="00BE05FD" w:rsidRDefault="001C6E3C">
      <w:pPr>
        <w:pStyle w:val="a5"/>
        <w:numPr>
          <w:ilvl w:val="0"/>
          <w:numId w:val="1"/>
        </w:numPr>
        <w:tabs>
          <w:tab w:val="left" w:pos="878"/>
        </w:tabs>
        <w:spacing w:before="104" w:line="230" w:lineRule="auto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Частота контроля других продуктов переработки продукции животного происхождения пищевых продуктов животного происхождения, таких как желатин и коллаген, определяется каждым государством-членом с учетом количества импортируемых партий и выявленных проблем.</w:t>
      </w:r>
    </w:p>
    <w:p w14:paraId="79D6949D" w14:textId="77777777" w:rsidR="000F3F39" w:rsidRPr="00BE05FD" w:rsidRDefault="001C6E3C">
      <w:pPr>
        <w:pStyle w:val="a5"/>
        <w:numPr>
          <w:ilvl w:val="0"/>
          <w:numId w:val="1"/>
        </w:numPr>
        <w:tabs>
          <w:tab w:val="left" w:pos="878"/>
        </w:tabs>
        <w:spacing w:before="108"/>
        <w:ind w:right="619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Для расчета минимальной частоты контроля, указанной в настоящем Приложении, государства-члены должны использовать самые последние данные о количестве грузов, ввозимых в Союз через их пограничные контрольно-пропускные пункты, по крайней мере, за предыдущий или максимум за предпоследний год.</w:t>
      </w:r>
    </w:p>
    <w:p w14:paraId="381037AF" w14:textId="77777777" w:rsidR="000F3F39" w:rsidRPr="00BE05FD" w:rsidRDefault="001C6E3C">
      <w:pPr>
        <w:pStyle w:val="a5"/>
        <w:numPr>
          <w:ilvl w:val="0"/>
          <w:numId w:val="1"/>
        </w:numPr>
        <w:tabs>
          <w:tab w:val="left" w:pos="878"/>
        </w:tabs>
        <w:spacing w:before="105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В случае если количество партий пищевых продуктов, поступающих в Союз и предназначенных для размещения на рынке Союза, меньше количества партий, соответствующих одной пробе, государства-члены могут проводить отбор проб один раз в два или три года. В случае, если количество партий, ввезенных за трехлетний период, меньше, чем количество партий, соответствующих одной пробе, государства-члены должны отбирать не менее одной пробы один раз в три года.</w:t>
      </w:r>
    </w:p>
    <w:p w14:paraId="6134F6BC" w14:textId="77777777" w:rsidR="000F3F39" w:rsidRPr="00BE05FD" w:rsidRDefault="001C6E3C">
      <w:pPr>
        <w:pStyle w:val="a5"/>
        <w:numPr>
          <w:ilvl w:val="0"/>
          <w:numId w:val="1"/>
        </w:numPr>
        <w:tabs>
          <w:tab w:val="left" w:pos="878"/>
        </w:tabs>
        <w:spacing w:before="105"/>
        <w:ind w:right="619"/>
        <w:jc w:val="both"/>
        <w:rPr>
          <w:rFonts w:ascii="Times New Roman" w:hAnsi="Times New Roman" w:cs="Times New Roman"/>
          <w:sz w:val="19"/>
        </w:rPr>
      </w:pPr>
      <w:r w:rsidRPr="00BE05FD">
        <w:rPr>
          <w:rFonts w:ascii="Times New Roman" w:hAnsi="Times New Roman" w:cs="Times New Roman"/>
          <w:sz w:val="19"/>
          <w:lang w:bidi="ru-RU"/>
        </w:rPr>
        <w:t>Пробы, взятые для целей других планов контроля, относящихся к анализу загрязняющих веществ (например, фармакологически активных веществ и их остатков, остатков пестицидов и т. д.), также могут использоваться для контроля загрязняющих веществ при условии соблюдения требований, касающихся контроля за загрязняющими веществами.</w:t>
      </w:r>
    </w:p>
    <w:p w14:paraId="47EA730C" w14:textId="77777777" w:rsidR="000F3F39" w:rsidRPr="00BE05FD" w:rsidRDefault="000F3F39">
      <w:pPr>
        <w:pStyle w:val="a3"/>
        <w:rPr>
          <w:rFonts w:ascii="Times New Roman" w:hAnsi="Times New Roman" w:cs="Times New Roman"/>
          <w:sz w:val="20"/>
        </w:rPr>
      </w:pPr>
    </w:p>
    <w:p w14:paraId="084C6AA8" w14:textId="77777777" w:rsidR="000F3F39" w:rsidRPr="00BE05FD" w:rsidRDefault="000F3F39">
      <w:pPr>
        <w:pStyle w:val="a3"/>
        <w:spacing w:before="11"/>
        <w:rPr>
          <w:rFonts w:ascii="Times New Roman" w:hAnsi="Times New Roman" w:cs="Times New Roman"/>
          <w:sz w:val="28"/>
        </w:rPr>
      </w:pPr>
    </w:p>
    <w:sectPr w:rsidR="000F3F39" w:rsidRPr="00BE05FD" w:rsidSect="001C6E3C">
      <w:headerReference w:type="even" r:id="rId12"/>
      <w:pgSz w:w="11910" w:h="16840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DCD7" w14:textId="77777777" w:rsidR="00771ADE" w:rsidRDefault="00771ADE">
      <w:r>
        <w:separator/>
      </w:r>
    </w:p>
  </w:endnote>
  <w:endnote w:type="continuationSeparator" w:id="0">
    <w:p w14:paraId="41C54D37" w14:textId="77777777" w:rsidR="00771ADE" w:rsidRDefault="0077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57FE" w14:textId="77777777" w:rsidR="00771ADE" w:rsidRDefault="00771ADE">
      <w:r>
        <w:separator/>
      </w:r>
    </w:p>
  </w:footnote>
  <w:footnote w:type="continuationSeparator" w:id="0">
    <w:p w14:paraId="2419129A" w14:textId="77777777" w:rsidR="00771ADE" w:rsidRDefault="00771ADE">
      <w:r>
        <w:continuationSeparator/>
      </w:r>
    </w:p>
  </w:footnote>
  <w:footnote w:id="1">
    <w:p w14:paraId="2933B7C8" w14:textId="77777777" w:rsidR="001C6E3C" w:rsidRPr="00BE05FD" w:rsidRDefault="001C6E3C">
      <w:pPr>
        <w:pStyle w:val="ab"/>
        <w:rPr>
          <w:rFonts w:ascii="Times New Roman" w:hAnsi="Times New Roman" w:cs="Times New Roman"/>
        </w:rPr>
      </w:pPr>
      <w:r w:rsidRPr="00BE05FD">
        <w:rPr>
          <w:rStyle w:val="ad"/>
          <w:rFonts w:ascii="Times New Roman" w:hAnsi="Times New Roman" w:cs="Times New Roman"/>
          <w:lang w:bidi="ru-RU"/>
        </w:rPr>
        <w:footnoteRef/>
      </w:r>
      <w:r w:rsidRPr="00BE05FD">
        <w:rPr>
          <w:rFonts w:ascii="Times New Roman" w:hAnsi="Times New Roman" w:cs="Times New Roman"/>
          <w:lang w:bidi="ru-RU"/>
        </w:rPr>
        <w:t xml:space="preserve"> </w:t>
      </w:r>
      <w:r w:rsidRPr="00BE05FD">
        <w:rPr>
          <w:rFonts w:ascii="Times New Roman" w:hAnsi="Times New Roman" w:cs="Times New Roman"/>
          <w:sz w:val="17"/>
          <w:lang w:bidi="ru-RU"/>
        </w:rPr>
        <w:t>OЖ L 95, 7.04.2017, стр. 1.</w:t>
      </w:r>
    </w:p>
  </w:footnote>
  <w:footnote w:id="2">
    <w:p w14:paraId="401E4315" w14:textId="77777777" w:rsidR="001C6E3C" w:rsidRPr="00BE05FD" w:rsidRDefault="001C6E3C" w:rsidP="001C6E3C">
      <w:pPr>
        <w:tabs>
          <w:tab w:val="left" w:pos="872"/>
        </w:tabs>
        <w:spacing w:before="7" w:line="192" w:lineRule="exact"/>
        <w:rPr>
          <w:rFonts w:ascii="Times New Roman" w:hAnsi="Times New Roman" w:cs="Times New Roman"/>
          <w:sz w:val="17"/>
        </w:rPr>
      </w:pPr>
      <w:r w:rsidRPr="00BE05FD">
        <w:rPr>
          <w:rStyle w:val="ad"/>
          <w:rFonts w:ascii="Times New Roman" w:hAnsi="Times New Roman" w:cs="Times New Roman"/>
          <w:lang w:bidi="ru-RU"/>
        </w:rPr>
        <w:footnoteRef/>
      </w:r>
      <w:r w:rsidRPr="00BE05FD">
        <w:rPr>
          <w:rFonts w:ascii="Times New Roman" w:hAnsi="Times New Roman" w:cs="Times New Roman"/>
          <w:lang w:bidi="ru-RU"/>
        </w:rPr>
        <w:t xml:space="preserve"> </w:t>
      </w:r>
      <w:r w:rsidRPr="00BE05FD">
        <w:rPr>
          <w:rFonts w:ascii="Times New Roman" w:hAnsi="Times New Roman" w:cs="Times New Roman"/>
          <w:sz w:val="17"/>
          <w:lang w:bidi="ru-RU"/>
        </w:rPr>
        <w:t>Директива Совета 96/23/ЕС от 29 апреля 1996 года о мерах по мониторингу определенных веществ и их остатков в живых животных и продукции животного происхождения и отменяющие Директивы 85/358/EEC и 86/469/EEC и Решения 89/187/EEC и 91/664/ЕЕС (ОЖ L 125, 23.05.1996 г., с. 10).</w:t>
      </w:r>
    </w:p>
  </w:footnote>
  <w:footnote w:id="3">
    <w:p w14:paraId="640044C8" w14:textId="009A3408" w:rsidR="001C6E3C" w:rsidRPr="00BE05FD" w:rsidRDefault="001C6E3C" w:rsidP="001C6E3C">
      <w:pPr>
        <w:tabs>
          <w:tab w:val="left" w:pos="872"/>
        </w:tabs>
        <w:spacing w:before="4" w:line="230" w:lineRule="auto"/>
        <w:ind w:right="617"/>
        <w:rPr>
          <w:rFonts w:ascii="Times New Roman" w:hAnsi="Times New Roman" w:cs="Times New Roman"/>
          <w:sz w:val="17"/>
        </w:rPr>
      </w:pPr>
      <w:r w:rsidRPr="00BE05FD">
        <w:rPr>
          <w:rStyle w:val="ad"/>
          <w:rFonts w:ascii="Times New Roman" w:hAnsi="Times New Roman" w:cs="Times New Roman"/>
          <w:lang w:bidi="ru-RU"/>
        </w:rPr>
        <w:footnoteRef/>
      </w:r>
      <w:r w:rsidRPr="00BE05FD">
        <w:rPr>
          <w:rFonts w:ascii="Times New Roman" w:hAnsi="Times New Roman" w:cs="Times New Roman"/>
          <w:lang w:bidi="ru-RU"/>
        </w:rPr>
        <w:t xml:space="preserve"> </w:t>
      </w:r>
      <w:r w:rsidRPr="00BE05FD">
        <w:rPr>
          <w:rFonts w:ascii="Times New Roman" w:hAnsi="Times New Roman" w:cs="Times New Roman"/>
          <w:sz w:val="17"/>
          <w:lang w:bidi="ru-RU"/>
        </w:rPr>
        <w:t>Делегированный регламент Комиссии (ЕС) 2022/931 от 23 марта 2022 г., дополняющий Регламент (ЕС) 2017/625 Европейского парламента и Совета путем установления правил проведения официального контроля в отношении загрязняющих веществ в пищевых продуктах (см. стр. 7 настоящего Официальн</w:t>
      </w:r>
      <w:r w:rsidR="006635D7">
        <w:rPr>
          <w:rFonts w:ascii="Times New Roman" w:hAnsi="Times New Roman" w:cs="Times New Roman"/>
          <w:sz w:val="17"/>
          <w:lang w:bidi="ru-RU"/>
        </w:rPr>
        <w:t>ого</w:t>
      </w:r>
      <w:r w:rsidRPr="00BE05FD">
        <w:rPr>
          <w:rFonts w:ascii="Times New Roman" w:hAnsi="Times New Roman" w:cs="Times New Roman"/>
          <w:sz w:val="17"/>
          <w:lang w:bidi="ru-RU"/>
        </w:rPr>
        <w:t xml:space="preserve"> журнал</w:t>
      </w:r>
      <w:r w:rsidR="006635D7">
        <w:rPr>
          <w:rFonts w:ascii="Times New Roman" w:hAnsi="Times New Roman" w:cs="Times New Roman"/>
          <w:sz w:val="17"/>
          <w:lang w:bidi="ru-RU"/>
        </w:rPr>
        <w:t>а</w:t>
      </w:r>
      <w:r w:rsidRPr="00BE05FD">
        <w:rPr>
          <w:rFonts w:ascii="Times New Roman" w:hAnsi="Times New Roman" w:cs="Times New Roman"/>
          <w:sz w:val="17"/>
          <w:lang w:bidi="ru-RU"/>
        </w:rPr>
        <w:t>).</w:t>
      </w:r>
    </w:p>
  </w:footnote>
  <w:footnote w:id="4">
    <w:p w14:paraId="795BA9C9" w14:textId="77777777" w:rsidR="001C6E3C" w:rsidRPr="00BE05FD" w:rsidRDefault="001C6E3C" w:rsidP="001C6E3C">
      <w:pPr>
        <w:tabs>
          <w:tab w:val="left" w:pos="872"/>
        </w:tabs>
        <w:spacing w:before="48" w:line="230" w:lineRule="auto"/>
        <w:ind w:right="619"/>
        <w:jc w:val="both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Исполнительный регламент Комиссии (ЕС) 2019/627 от 15 марта 2019 года, устанавливающий единые практические меры для осуществления официального контроля продуктов животного происхождения, предназначенных для потребления человеком, в соответствии с Регламентом (ЕС) 2017/625 Европейского парламента и Совета и вносящий поправки в Регламент Комиссии (ЕС) № 2074/2005 в отношении официального контроля (ОЖ L 131, 17.05.2019 г., с. 51).</w:t>
      </w:r>
    </w:p>
  </w:footnote>
  <w:footnote w:id="5">
    <w:p w14:paraId="4C8D6AE5" w14:textId="77777777" w:rsidR="001C6E3C" w:rsidRPr="00BE05FD" w:rsidRDefault="001C6E3C" w:rsidP="001C6E3C">
      <w:pPr>
        <w:tabs>
          <w:tab w:val="left" w:pos="872"/>
        </w:tabs>
        <w:spacing w:line="23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Делегированный регламент Комиссии (ЕС) 2019/625 от 4 марта 2019 г., дополняющий Регламент (ЕС) 2017/625 Европейского парламента и Совета в отношении требований к ввозу в Союз партий определенных животных и товаров, предназначенных для потребления человеком (ОЖ Л 131, 17.5.2019, стр. 18).</w:t>
      </w:r>
    </w:p>
  </w:footnote>
  <w:footnote w:id="6">
    <w:p w14:paraId="684ABC2A" w14:textId="77777777" w:rsidR="001C6E3C" w:rsidRPr="00BE05FD" w:rsidRDefault="001C6E3C" w:rsidP="001C6E3C">
      <w:pPr>
        <w:tabs>
          <w:tab w:val="left" w:pos="872"/>
        </w:tabs>
        <w:spacing w:line="230" w:lineRule="auto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Исполнительный регламент Комиссии (ЕС) 2019/2129 от 25 ноября 2019 года, устанавливающий правила для единообразного определения периодичности проверок идентичности и фактических проверок определенных партий животных и товаров, ввозимых в Союз (ОЖ L 321, 12.12.2019, с. 122). </w:t>
      </w:r>
    </w:p>
  </w:footnote>
  <w:footnote w:id="7">
    <w:p w14:paraId="16218375" w14:textId="77777777" w:rsidR="001C6E3C" w:rsidRPr="00BE05FD" w:rsidRDefault="001C6E3C" w:rsidP="001C6E3C">
      <w:pPr>
        <w:tabs>
          <w:tab w:val="left" w:pos="872"/>
        </w:tabs>
        <w:spacing w:line="230" w:lineRule="auto"/>
        <w:ind w:right="617"/>
        <w:jc w:val="both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Регламент (ЕС) № 178/2002 Европейского парламента и Совета от 28 января 2002 года, устанавливающий общие принципы и требования пищевого законодательства, учреждающий Европейское Ведомство по безопасности продуктов питания и устанавливающий процедуры в области безопасности продуктов питания (ОЖ L 31, 01.02.2002 г., с. 1).</w:t>
      </w:r>
    </w:p>
  </w:footnote>
  <w:footnote w:id="8">
    <w:p w14:paraId="1EBCDE12" w14:textId="77777777" w:rsidR="00025CD1" w:rsidRPr="00BE05FD" w:rsidRDefault="00025CD1" w:rsidP="00025CD1">
      <w:pPr>
        <w:tabs>
          <w:tab w:val="left" w:pos="872"/>
        </w:tabs>
        <w:spacing w:before="50" w:line="192" w:lineRule="exact"/>
        <w:ind w:right="619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Регламент Совета (ЕЭС) № 315/93 от 8 февраля 1993 г., устанавливающий процедуры Сообщества в отношении загрязняющих веществ в пищевых продуктах (ОЖ L 37, 13.02.1993, стр. 1).</w:t>
      </w:r>
    </w:p>
  </w:footnote>
  <w:footnote w:id="9">
    <w:p w14:paraId="4EA025B7" w14:textId="77777777" w:rsidR="00025CD1" w:rsidRPr="00BE05FD" w:rsidRDefault="00025CD1" w:rsidP="00025CD1">
      <w:pPr>
        <w:tabs>
          <w:tab w:val="left" w:pos="872"/>
        </w:tabs>
        <w:spacing w:line="23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Регламент (СЕ) № 852/2004 Европейского парламента и Совета от 29 апреля 2004 года О гигиене пищевых продуктов (Оф. журнал 139, 30.4.2004, стр. 1).</w:t>
      </w:r>
    </w:p>
  </w:footnote>
  <w:footnote w:id="10">
    <w:p w14:paraId="70D3BAC3" w14:textId="11ED3D4C" w:rsidR="00025CD1" w:rsidRPr="00BE05FD" w:rsidRDefault="006635D7" w:rsidP="00025CD1">
      <w:pPr>
        <w:tabs>
          <w:tab w:val="left" w:pos="918"/>
        </w:tabs>
        <w:spacing w:line="230" w:lineRule="auto"/>
        <w:ind w:right="619"/>
        <w:jc w:val="both"/>
        <w:rPr>
          <w:rFonts w:ascii="Times New Roman" w:hAnsi="Times New Roman" w:cs="Times New Roman"/>
          <w:sz w:val="17"/>
          <w:szCs w:val="17"/>
        </w:rPr>
      </w:pPr>
      <w:r w:rsidRPr="00BE05FD">
        <w:rPr>
          <w:rFonts w:ascii="Times New Roman" w:hAnsi="Times New Roman" w:cs="Times New Roman"/>
          <w:sz w:val="17"/>
          <w:szCs w:val="17"/>
          <w:vertAlign w:val="superscript"/>
          <w:lang w:bidi="ru-RU"/>
        </w:rPr>
        <w:t>10</w:t>
      </w:r>
      <w:r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025CD1" w:rsidRPr="00BE05FD">
        <w:rPr>
          <w:rFonts w:ascii="Times New Roman" w:hAnsi="Times New Roman" w:cs="Times New Roman"/>
          <w:sz w:val="17"/>
          <w:szCs w:val="17"/>
          <w:lang w:bidi="ru-RU"/>
        </w:rPr>
        <w:t>Регламент (СЕ) № 853/2004 Европейского парламента и Совета от 29 апреля 2004 года, устанавливающий особые гигиенические правила для пищевых продуктов животного происхождения (Оф. журнал L 139, 30.4.2004, стр. 55).</w:t>
      </w:r>
    </w:p>
  </w:footnote>
  <w:footnote w:id="11">
    <w:p w14:paraId="05B0D084" w14:textId="7C3E4B4B" w:rsidR="00025CD1" w:rsidRPr="00BE05FD" w:rsidRDefault="006635D7" w:rsidP="00025CD1">
      <w:pPr>
        <w:tabs>
          <w:tab w:val="left" w:pos="918"/>
        </w:tabs>
        <w:spacing w:line="232" w:lineRule="auto"/>
        <w:ind w:right="619"/>
        <w:jc w:val="both"/>
        <w:rPr>
          <w:rFonts w:ascii="Times New Roman" w:hAnsi="Times New Roman" w:cs="Times New Roman"/>
          <w:sz w:val="17"/>
          <w:szCs w:val="17"/>
        </w:rPr>
      </w:pPr>
      <w:r w:rsidRPr="00BE05FD">
        <w:rPr>
          <w:rFonts w:ascii="Times New Roman" w:hAnsi="Times New Roman" w:cs="Times New Roman"/>
          <w:sz w:val="17"/>
          <w:szCs w:val="17"/>
          <w:vertAlign w:val="superscript"/>
          <w:lang w:bidi="ru-RU"/>
        </w:rPr>
        <w:t>11</w:t>
      </w:r>
      <w:r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025CD1" w:rsidRPr="00BE05FD">
        <w:rPr>
          <w:rFonts w:ascii="Times New Roman" w:hAnsi="Times New Roman" w:cs="Times New Roman"/>
          <w:sz w:val="17"/>
          <w:szCs w:val="17"/>
          <w:lang w:bidi="ru-RU"/>
        </w:rPr>
        <w:t>Регламент (ЕС) № 396/2005 Европейского Парламента и Совета от 23 февраля 2005 года относительно максимального остаточного уровня пестицидов в пищевых продуктах и кормах растительного и животного происхождения и заменяющий Директиву Совета 91/414/EEC (ОЖ L 70, 16.03.2005 г., с. 1).</w:t>
      </w:r>
    </w:p>
  </w:footnote>
  <w:footnote w:id="12">
    <w:p w14:paraId="6B3C0D3A" w14:textId="77777777" w:rsidR="00025CD1" w:rsidRPr="00BE05FD" w:rsidRDefault="00025CD1" w:rsidP="00025CD1">
      <w:pPr>
        <w:tabs>
          <w:tab w:val="left" w:pos="918"/>
        </w:tabs>
        <w:spacing w:line="230" w:lineRule="auto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Рекомендация Комиссии 2013/165/ЕС от 27 марта 2013 г. о наличии токсинов Т-2 и НТ-2 в злаках и зерновых продуктах (ОЖ L 91, 3.4.2013, стр. 12).</w:t>
      </w:r>
    </w:p>
  </w:footnote>
  <w:footnote w:id="13">
    <w:p w14:paraId="79D44987" w14:textId="77777777" w:rsidR="00025CD1" w:rsidRPr="00BE05FD" w:rsidRDefault="00025CD1" w:rsidP="00025CD1">
      <w:pPr>
        <w:tabs>
          <w:tab w:val="left" w:pos="918"/>
        </w:tabs>
        <w:spacing w:line="230" w:lineRule="auto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Регламент Комиссии (ЕС) 2017/644 от 5 апреля 2017 г., устанавливающий методы отбора проб и анализа для контроля уровней диоксинов, диоксиноподобных ПХБ и недиоксиноподобных ПХБ в определенных пищевых продуктах и отменяющий Регламент (ЕС) № 589/ 2014 (ОЖ L 92, 6.4.2017, стр. 9).</w:t>
      </w:r>
    </w:p>
  </w:footnote>
  <w:footnote w:id="14">
    <w:p w14:paraId="6015A9C4" w14:textId="77777777" w:rsidR="00025CD1" w:rsidRPr="00BE05FD" w:rsidRDefault="00025CD1" w:rsidP="00025CD1">
      <w:pPr>
        <w:tabs>
          <w:tab w:val="left" w:pos="918"/>
        </w:tabs>
        <w:spacing w:line="230" w:lineRule="auto"/>
        <w:ind w:right="619"/>
        <w:jc w:val="both"/>
        <w:rPr>
          <w:rFonts w:ascii="Times New Roman" w:hAnsi="Times New Roman" w:cs="Times New Roman"/>
          <w:sz w:val="17"/>
          <w:szCs w:val="17"/>
        </w:rPr>
      </w:pPr>
      <w:r w:rsidRPr="00BE05FD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BE05FD">
        <w:rPr>
          <w:rFonts w:ascii="Times New Roman" w:hAnsi="Times New Roman" w:cs="Times New Roman"/>
          <w:sz w:val="17"/>
          <w:szCs w:val="17"/>
          <w:lang w:bidi="ru-RU"/>
        </w:rPr>
        <w:t xml:space="preserve"> Регламент Комиссии (ЕС) 2017/2158 от 20 ноября 2017 г., устанавливающий меры по смягчению последствий и контрольные уровни для снижения содержания акриламида в пищевых продуктах (ОЖ L 304, 21.11.2017, стр. 24).</w:t>
      </w:r>
    </w:p>
  </w:footnote>
  <w:footnote w:id="15">
    <w:p w14:paraId="3A1EA96F" w14:textId="77777777" w:rsidR="007C540F" w:rsidRPr="00BE05FD" w:rsidRDefault="007C540F">
      <w:pPr>
        <w:pStyle w:val="ab"/>
        <w:rPr>
          <w:rFonts w:ascii="Times New Roman" w:hAnsi="Times New Roman" w:cs="Times New Roman"/>
        </w:rPr>
      </w:pPr>
      <w:r w:rsidRPr="00BE05FD">
        <w:rPr>
          <w:rStyle w:val="ad"/>
          <w:rFonts w:ascii="Times New Roman" w:hAnsi="Times New Roman" w:cs="Times New Roman"/>
          <w:lang w:bidi="ru-RU"/>
        </w:rPr>
        <w:footnoteRef/>
      </w:r>
      <w:r w:rsidRPr="00BE05FD">
        <w:rPr>
          <w:rFonts w:ascii="Times New Roman" w:hAnsi="Times New Roman" w:cs="Times New Roman"/>
          <w:lang w:bidi="ru-RU"/>
        </w:rPr>
        <w:t xml:space="preserve"> </w:t>
      </w:r>
      <w:r w:rsidRPr="00BE05FD">
        <w:rPr>
          <w:rFonts w:ascii="Times New Roman" w:hAnsi="Times New Roman" w:cs="Times New Roman"/>
          <w:sz w:val="17"/>
          <w:lang w:bidi="ru-RU"/>
        </w:rPr>
        <w:t>Для целей настоящего Регламента критерии, относящиеся к пищевым продуктам неживотного происхождения, применяются к составным продуктам.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86B8" w14:textId="77777777" w:rsidR="001C6E3C" w:rsidRDefault="001C6E3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A183" w14:textId="77777777" w:rsidR="001C6E3C" w:rsidRDefault="001C6E3C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2253" w14:textId="77777777" w:rsidR="001C6E3C" w:rsidRDefault="001C6E3C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8D1B" w14:textId="77777777" w:rsidR="001C6E3C" w:rsidRDefault="001C6E3C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F42C" w14:textId="77777777" w:rsidR="001C6E3C" w:rsidRDefault="001C6E3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074"/>
    <w:multiLevelType w:val="hybridMultilevel"/>
    <w:tmpl w:val="AEBE327C"/>
    <w:lvl w:ilvl="0" w:tplc="4A1435CC">
      <w:start w:val="1"/>
      <w:numFmt w:val="decimal"/>
      <w:lvlText w:val="%1."/>
      <w:lvlJc w:val="left"/>
      <w:pPr>
        <w:ind w:left="620" w:hanging="445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BD141AAE">
      <w:start w:val="1"/>
      <w:numFmt w:val="bullet"/>
      <w:lvlText w:val="•"/>
      <w:lvlJc w:val="left"/>
      <w:pPr>
        <w:ind w:left="1600" w:hanging="445"/>
      </w:pPr>
      <w:rPr>
        <w:rFonts w:hint="default"/>
      </w:rPr>
    </w:lvl>
    <w:lvl w:ilvl="2" w:tplc="E004B422">
      <w:start w:val="1"/>
      <w:numFmt w:val="bullet"/>
      <w:lvlText w:val="•"/>
      <w:lvlJc w:val="left"/>
      <w:pPr>
        <w:ind w:left="2581" w:hanging="445"/>
      </w:pPr>
      <w:rPr>
        <w:rFonts w:hint="default"/>
      </w:rPr>
    </w:lvl>
    <w:lvl w:ilvl="3" w:tplc="315E6560">
      <w:start w:val="1"/>
      <w:numFmt w:val="bullet"/>
      <w:lvlText w:val="•"/>
      <w:lvlJc w:val="left"/>
      <w:pPr>
        <w:ind w:left="3561" w:hanging="445"/>
      </w:pPr>
      <w:rPr>
        <w:rFonts w:hint="default"/>
      </w:rPr>
    </w:lvl>
    <w:lvl w:ilvl="4" w:tplc="78802A16">
      <w:start w:val="1"/>
      <w:numFmt w:val="bullet"/>
      <w:lvlText w:val="•"/>
      <w:lvlJc w:val="left"/>
      <w:pPr>
        <w:ind w:left="4542" w:hanging="445"/>
      </w:pPr>
      <w:rPr>
        <w:rFonts w:hint="default"/>
      </w:rPr>
    </w:lvl>
    <w:lvl w:ilvl="5" w:tplc="ED52242E">
      <w:start w:val="1"/>
      <w:numFmt w:val="bullet"/>
      <w:lvlText w:val="•"/>
      <w:lvlJc w:val="left"/>
      <w:pPr>
        <w:ind w:left="5522" w:hanging="445"/>
      </w:pPr>
      <w:rPr>
        <w:rFonts w:hint="default"/>
      </w:rPr>
    </w:lvl>
    <w:lvl w:ilvl="6" w:tplc="4DAAE438">
      <w:start w:val="1"/>
      <w:numFmt w:val="bullet"/>
      <w:lvlText w:val="•"/>
      <w:lvlJc w:val="left"/>
      <w:pPr>
        <w:ind w:left="6503" w:hanging="445"/>
      </w:pPr>
      <w:rPr>
        <w:rFonts w:hint="default"/>
      </w:rPr>
    </w:lvl>
    <w:lvl w:ilvl="7" w:tplc="FA36915A">
      <w:start w:val="1"/>
      <w:numFmt w:val="bullet"/>
      <w:lvlText w:val="•"/>
      <w:lvlJc w:val="left"/>
      <w:pPr>
        <w:ind w:left="7483" w:hanging="445"/>
      </w:pPr>
      <w:rPr>
        <w:rFonts w:hint="default"/>
      </w:rPr>
    </w:lvl>
    <w:lvl w:ilvl="8" w:tplc="BFBC4060">
      <w:start w:val="1"/>
      <w:numFmt w:val="bullet"/>
      <w:lvlText w:val="•"/>
      <w:lvlJc w:val="left"/>
      <w:pPr>
        <w:ind w:left="8464" w:hanging="445"/>
      </w:pPr>
      <w:rPr>
        <w:rFonts w:hint="default"/>
      </w:rPr>
    </w:lvl>
  </w:abstractNum>
  <w:abstractNum w:abstractNumId="1" w15:restartNumberingAfterBreak="0">
    <w:nsid w:val="016A72DC"/>
    <w:multiLevelType w:val="hybridMultilevel"/>
    <w:tmpl w:val="DF1E083E"/>
    <w:lvl w:ilvl="0" w:tplc="A9B03A6E">
      <w:start w:val="1"/>
      <w:numFmt w:val="lowerLetter"/>
      <w:lvlText w:val="(%1)"/>
      <w:lvlJc w:val="left"/>
      <w:pPr>
        <w:ind w:left="930" w:hanging="310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F0F44CE0">
      <w:start w:val="1"/>
      <w:numFmt w:val="bullet"/>
      <w:lvlText w:val="•"/>
      <w:lvlJc w:val="left"/>
      <w:pPr>
        <w:ind w:left="1888" w:hanging="310"/>
      </w:pPr>
      <w:rPr>
        <w:rFonts w:hint="default"/>
      </w:rPr>
    </w:lvl>
    <w:lvl w:ilvl="2" w:tplc="AC2EED70">
      <w:start w:val="1"/>
      <w:numFmt w:val="bullet"/>
      <w:lvlText w:val="•"/>
      <w:lvlJc w:val="left"/>
      <w:pPr>
        <w:ind w:left="2837" w:hanging="310"/>
      </w:pPr>
      <w:rPr>
        <w:rFonts w:hint="default"/>
      </w:rPr>
    </w:lvl>
    <w:lvl w:ilvl="3" w:tplc="7BA60ADC">
      <w:start w:val="1"/>
      <w:numFmt w:val="bullet"/>
      <w:lvlText w:val="•"/>
      <w:lvlJc w:val="left"/>
      <w:pPr>
        <w:ind w:left="3785" w:hanging="310"/>
      </w:pPr>
      <w:rPr>
        <w:rFonts w:hint="default"/>
      </w:rPr>
    </w:lvl>
    <w:lvl w:ilvl="4" w:tplc="136C98EA">
      <w:start w:val="1"/>
      <w:numFmt w:val="bullet"/>
      <w:lvlText w:val="•"/>
      <w:lvlJc w:val="left"/>
      <w:pPr>
        <w:ind w:left="4734" w:hanging="310"/>
      </w:pPr>
      <w:rPr>
        <w:rFonts w:hint="default"/>
      </w:rPr>
    </w:lvl>
    <w:lvl w:ilvl="5" w:tplc="E6F046FE">
      <w:start w:val="1"/>
      <w:numFmt w:val="bullet"/>
      <w:lvlText w:val="•"/>
      <w:lvlJc w:val="left"/>
      <w:pPr>
        <w:ind w:left="5682" w:hanging="310"/>
      </w:pPr>
      <w:rPr>
        <w:rFonts w:hint="default"/>
      </w:rPr>
    </w:lvl>
    <w:lvl w:ilvl="6" w:tplc="D08E6C1E">
      <w:start w:val="1"/>
      <w:numFmt w:val="bullet"/>
      <w:lvlText w:val="•"/>
      <w:lvlJc w:val="left"/>
      <w:pPr>
        <w:ind w:left="6631" w:hanging="310"/>
      </w:pPr>
      <w:rPr>
        <w:rFonts w:hint="default"/>
      </w:rPr>
    </w:lvl>
    <w:lvl w:ilvl="7" w:tplc="302C74A8">
      <w:start w:val="1"/>
      <w:numFmt w:val="bullet"/>
      <w:lvlText w:val="•"/>
      <w:lvlJc w:val="left"/>
      <w:pPr>
        <w:ind w:left="7579" w:hanging="310"/>
      </w:pPr>
      <w:rPr>
        <w:rFonts w:hint="default"/>
      </w:rPr>
    </w:lvl>
    <w:lvl w:ilvl="8" w:tplc="BFACDD4A">
      <w:start w:val="1"/>
      <w:numFmt w:val="bullet"/>
      <w:lvlText w:val="•"/>
      <w:lvlJc w:val="left"/>
      <w:pPr>
        <w:ind w:left="8528" w:hanging="310"/>
      </w:pPr>
      <w:rPr>
        <w:rFonts w:hint="default"/>
      </w:rPr>
    </w:lvl>
  </w:abstractNum>
  <w:abstractNum w:abstractNumId="2" w15:restartNumberingAfterBreak="0">
    <w:nsid w:val="0E02277D"/>
    <w:multiLevelType w:val="hybridMultilevel"/>
    <w:tmpl w:val="71C869E8"/>
    <w:lvl w:ilvl="0" w:tplc="7338931E">
      <w:start w:val="1"/>
      <w:numFmt w:val="lowerLetter"/>
      <w:lvlText w:val="(%1)"/>
      <w:lvlJc w:val="left"/>
      <w:pPr>
        <w:ind w:left="930" w:hanging="310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6C64DA62">
      <w:start w:val="1"/>
      <w:numFmt w:val="bullet"/>
      <w:lvlText w:val="•"/>
      <w:lvlJc w:val="left"/>
      <w:pPr>
        <w:ind w:left="1888" w:hanging="310"/>
      </w:pPr>
      <w:rPr>
        <w:rFonts w:hint="default"/>
      </w:rPr>
    </w:lvl>
    <w:lvl w:ilvl="2" w:tplc="71703EE0">
      <w:start w:val="1"/>
      <w:numFmt w:val="bullet"/>
      <w:lvlText w:val="•"/>
      <w:lvlJc w:val="left"/>
      <w:pPr>
        <w:ind w:left="2837" w:hanging="310"/>
      </w:pPr>
      <w:rPr>
        <w:rFonts w:hint="default"/>
      </w:rPr>
    </w:lvl>
    <w:lvl w:ilvl="3" w:tplc="81C6F11E">
      <w:start w:val="1"/>
      <w:numFmt w:val="bullet"/>
      <w:lvlText w:val="•"/>
      <w:lvlJc w:val="left"/>
      <w:pPr>
        <w:ind w:left="3785" w:hanging="310"/>
      </w:pPr>
      <w:rPr>
        <w:rFonts w:hint="default"/>
      </w:rPr>
    </w:lvl>
    <w:lvl w:ilvl="4" w:tplc="CBF63E20">
      <w:start w:val="1"/>
      <w:numFmt w:val="bullet"/>
      <w:lvlText w:val="•"/>
      <w:lvlJc w:val="left"/>
      <w:pPr>
        <w:ind w:left="4734" w:hanging="310"/>
      </w:pPr>
      <w:rPr>
        <w:rFonts w:hint="default"/>
      </w:rPr>
    </w:lvl>
    <w:lvl w:ilvl="5" w:tplc="BE8EDCFA">
      <w:start w:val="1"/>
      <w:numFmt w:val="bullet"/>
      <w:lvlText w:val="•"/>
      <w:lvlJc w:val="left"/>
      <w:pPr>
        <w:ind w:left="5682" w:hanging="310"/>
      </w:pPr>
      <w:rPr>
        <w:rFonts w:hint="default"/>
      </w:rPr>
    </w:lvl>
    <w:lvl w:ilvl="6" w:tplc="F48433F4">
      <w:start w:val="1"/>
      <w:numFmt w:val="bullet"/>
      <w:lvlText w:val="•"/>
      <w:lvlJc w:val="left"/>
      <w:pPr>
        <w:ind w:left="6631" w:hanging="310"/>
      </w:pPr>
      <w:rPr>
        <w:rFonts w:hint="default"/>
      </w:rPr>
    </w:lvl>
    <w:lvl w:ilvl="7" w:tplc="A4F01C82">
      <w:start w:val="1"/>
      <w:numFmt w:val="bullet"/>
      <w:lvlText w:val="•"/>
      <w:lvlJc w:val="left"/>
      <w:pPr>
        <w:ind w:left="7579" w:hanging="310"/>
      </w:pPr>
      <w:rPr>
        <w:rFonts w:hint="default"/>
      </w:rPr>
    </w:lvl>
    <w:lvl w:ilvl="8" w:tplc="151C1D5A">
      <w:start w:val="1"/>
      <w:numFmt w:val="bullet"/>
      <w:lvlText w:val="•"/>
      <w:lvlJc w:val="left"/>
      <w:pPr>
        <w:ind w:left="8528" w:hanging="310"/>
      </w:pPr>
      <w:rPr>
        <w:rFonts w:hint="default"/>
      </w:rPr>
    </w:lvl>
  </w:abstractNum>
  <w:abstractNum w:abstractNumId="3" w15:restartNumberingAfterBreak="0">
    <w:nsid w:val="18BE6AC4"/>
    <w:multiLevelType w:val="hybridMultilevel"/>
    <w:tmpl w:val="9AEE1580"/>
    <w:lvl w:ilvl="0" w:tplc="30CC935C">
      <w:start w:val="1"/>
      <w:numFmt w:val="decimal"/>
      <w:lvlText w:val="%1."/>
      <w:lvlJc w:val="left"/>
      <w:pPr>
        <w:ind w:left="878" w:hanging="258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866A323E">
      <w:start w:val="1"/>
      <w:numFmt w:val="bullet"/>
      <w:lvlText w:val="•"/>
      <w:lvlJc w:val="left"/>
      <w:pPr>
        <w:ind w:left="1834" w:hanging="258"/>
      </w:pPr>
      <w:rPr>
        <w:rFonts w:hint="default"/>
      </w:rPr>
    </w:lvl>
    <w:lvl w:ilvl="2" w:tplc="F99C8290">
      <w:start w:val="1"/>
      <w:numFmt w:val="bullet"/>
      <w:lvlText w:val="•"/>
      <w:lvlJc w:val="left"/>
      <w:pPr>
        <w:ind w:left="2789" w:hanging="258"/>
      </w:pPr>
      <w:rPr>
        <w:rFonts w:hint="default"/>
      </w:rPr>
    </w:lvl>
    <w:lvl w:ilvl="3" w:tplc="77B6F192">
      <w:start w:val="1"/>
      <w:numFmt w:val="bullet"/>
      <w:lvlText w:val="•"/>
      <w:lvlJc w:val="left"/>
      <w:pPr>
        <w:ind w:left="3743" w:hanging="258"/>
      </w:pPr>
      <w:rPr>
        <w:rFonts w:hint="default"/>
      </w:rPr>
    </w:lvl>
    <w:lvl w:ilvl="4" w:tplc="F58CC75C">
      <w:start w:val="1"/>
      <w:numFmt w:val="bullet"/>
      <w:lvlText w:val="•"/>
      <w:lvlJc w:val="left"/>
      <w:pPr>
        <w:ind w:left="4698" w:hanging="258"/>
      </w:pPr>
      <w:rPr>
        <w:rFonts w:hint="default"/>
      </w:rPr>
    </w:lvl>
    <w:lvl w:ilvl="5" w:tplc="A14C4C9E">
      <w:start w:val="1"/>
      <w:numFmt w:val="bullet"/>
      <w:lvlText w:val="•"/>
      <w:lvlJc w:val="left"/>
      <w:pPr>
        <w:ind w:left="5652" w:hanging="258"/>
      </w:pPr>
      <w:rPr>
        <w:rFonts w:hint="default"/>
      </w:rPr>
    </w:lvl>
    <w:lvl w:ilvl="6" w:tplc="A768AE4C">
      <w:start w:val="1"/>
      <w:numFmt w:val="bullet"/>
      <w:lvlText w:val="•"/>
      <w:lvlJc w:val="left"/>
      <w:pPr>
        <w:ind w:left="6607" w:hanging="258"/>
      </w:pPr>
      <w:rPr>
        <w:rFonts w:hint="default"/>
      </w:rPr>
    </w:lvl>
    <w:lvl w:ilvl="7" w:tplc="416AEAF0">
      <w:start w:val="1"/>
      <w:numFmt w:val="bullet"/>
      <w:lvlText w:val="•"/>
      <w:lvlJc w:val="left"/>
      <w:pPr>
        <w:ind w:left="7561" w:hanging="258"/>
      </w:pPr>
      <w:rPr>
        <w:rFonts w:hint="default"/>
      </w:rPr>
    </w:lvl>
    <w:lvl w:ilvl="8" w:tplc="A47488EC">
      <w:start w:val="1"/>
      <w:numFmt w:val="bullet"/>
      <w:lvlText w:val="•"/>
      <w:lvlJc w:val="left"/>
      <w:pPr>
        <w:ind w:left="8516" w:hanging="258"/>
      </w:pPr>
      <w:rPr>
        <w:rFonts w:hint="default"/>
      </w:rPr>
    </w:lvl>
  </w:abstractNum>
  <w:abstractNum w:abstractNumId="4" w15:restartNumberingAfterBreak="0">
    <w:nsid w:val="1BB46E93"/>
    <w:multiLevelType w:val="hybridMultilevel"/>
    <w:tmpl w:val="CD281C20"/>
    <w:lvl w:ilvl="0" w:tplc="41583966">
      <w:start w:val="1"/>
      <w:numFmt w:val="decimal"/>
      <w:lvlText w:val="%1."/>
      <w:lvlJc w:val="left"/>
      <w:pPr>
        <w:ind w:left="878" w:hanging="258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5E8A57F2">
      <w:start w:val="1"/>
      <w:numFmt w:val="lowerLetter"/>
      <w:lvlText w:val="(%2)"/>
      <w:lvlJc w:val="left"/>
      <w:pPr>
        <w:ind w:left="1190" w:hanging="313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2" w:tplc="2C0C1CC4">
      <w:start w:val="1"/>
      <w:numFmt w:val="bullet"/>
      <w:lvlText w:val="•"/>
      <w:lvlJc w:val="left"/>
      <w:pPr>
        <w:ind w:left="2225" w:hanging="313"/>
      </w:pPr>
      <w:rPr>
        <w:rFonts w:hint="default"/>
      </w:rPr>
    </w:lvl>
    <w:lvl w:ilvl="3" w:tplc="CB2C008A">
      <w:start w:val="1"/>
      <w:numFmt w:val="bullet"/>
      <w:lvlText w:val="•"/>
      <w:lvlJc w:val="left"/>
      <w:pPr>
        <w:ind w:left="3250" w:hanging="313"/>
      </w:pPr>
      <w:rPr>
        <w:rFonts w:hint="default"/>
      </w:rPr>
    </w:lvl>
    <w:lvl w:ilvl="4" w:tplc="2DC64A5A">
      <w:start w:val="1"/>
      <w:numFmt w:val="bullet"/>
      <w:lvlText w:val="•"/>
      <w:lvlJc w:val="left"/>
      <w:pPr>
        <w:ind w:left="4275" w:hanging="313"/>
      </w:pPr>
      <w:rPr>
        <w:rFonts w:hint="default"/>
      </w:rPr>
    </w:lvl>
    <w:lvl w:ilvl="5" w:tplc="E91EE78E">
      <w:start w:val="1"/>
      <w:numFmt w:val="bullet"/>
      <w:lvlText w:val="•"/>
      <w:lvlJc w:val="left"/>
      <w:pPr>
        <w:ind w:left="5300" w:hanging="313"/>
      </w:pPr>
      <w:rPr>
        <w:rFonts w:hint="default"/>
      </w:rPr>
    </w:lvl>
    <w:lvl w:ilvl="6" w:tplc="D56AD82E">
      <w:start w:val="1"/>
      <w:numFmt w:val="bullet"/>
      <w:lvlText w:val="•"/>
      <w:lvlJc w:val="left"/>
      <w:pPr>
        <w:ind w:left="6325" w:hanging="313"/>
      </w:pPr>
      <w:rPr>
        <w:rFonts w:hint="default"/>
      </w:rPr>
    </w:lvl>
    <w:lvl w:ilvl="7" w:tplc="F738B008">
      <w:start w:val="1"/>
      <w:numFmt w:val="bullet"/>
      <w:lvlText w:val="•"/>
      <w:lvlJc w:val="left"/>
      <w:pPr>
        <w:ind w:left="7350" w:hanging="313"/>
      </w:pPr>
      <w:rPr>
        <w:rFonts w:hint="default"/>
      </w:rPr>
    </w:lvl>
    <w:lvl w:ilvl="8" w:tplc="8F622370">
      <w:start w:val="1"/>
      <w:numFmt w:val="bullet"/>
      <w:lvlText w:val="•"/>
      <w:lvlJc w:val="left"/>
      <w:pPr>
        <w:ind w:left="8375" w:hanging="313"/>
      </w:pPr>
      <w:rPr>
        <w:rFonts w:hint="default"/>
      </w:rPr>
    </w:lvl>
  </w:abstractNum>
  <w:abstractNum w:abstractNumId="5" w15:restartNumberingAfterBreak="0">
    <w:nsid w:val="1D90425F"/>
    <w:multiLevelType w:val="hybridMultilevel"/>
    <w:tmpl w:val="67D23FFA"/>
    <w:lvl w:ilvl="0" w:tplc="BFBC2CB0">
      <w:start w:val="3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F49A6418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6876FA3C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80D4AB5A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1DE0A558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AA66B450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04F6D206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D366AB3E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F490E13E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6" w15:restartNumberingAfterBreak="0">
    <w:nsid w:val="29956D45"/>
    <w:multiLevelType w:val="hybridMultilevel"/>
    <w:tmpl w:val="8C1693AE"/>
    <w:lvl w:ilvl="0" w:tplc="E8DE3864">
      <w:start w:val="1"/>
      <w:numFmt w:val="decimal"/>
      <w:lvlText w:val="%1."/>
      <w:lvlJc w:val="left"/>
      <w:pPr>
        <w:ind w:left="620" w:hanging="445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D9A8B36E">
      <w:start w:val="1"/>
      <w:numFmt w:val="bullet"/>
      <w:lvlText w:val="•"/>
      <w:lvlJc w:val="left"/>
      <w:pPr>
        <w:ind w:left="1600" w:hanging="445"/>
      </w:pPr>
      <w:rPr>
        <w:rFonts w:hint="default"/>
      </w:rPr>
    </w:lvl>
    <w:lvl w:ilvl="2" w:tplc="F5B0EAC0">
      <w:start w:val="1"/>
      <w:numFmt w:val="bullet"/>
      <w:lvlText w:val="•"/>
      <w:lvlJc w:val="left"/>
      <w:pPr>
        <w:ind w:left="2581" w:hanging="445"/>
      </w:pPr>
      <w:rPr>
        <w:rFonts w:hint="default"/>
      </w:rPr>
    </w:lvl>
    <w:lvl w:ilvl="3" w:tplc="4B08CB7A">
      <w:start w:val="1"/>
      <w:numFmt w:val="bullet"/>
      <w:lvlText w:val="•"/>
      <w:lvlJc w:val="left"/>
      <w:pPr>
        <w:ind w:left="3561" w:hanging="445"/>
      </w:pPr>
      <w:rPr>
        <w:rFonts w:hint="default"/>
      </w:rPr>
    </w:lvl>
    <w:lvl w:ilvl="4" w:tplc="9A0C6854">
      <w:start w:val="1"/>
      <w:numFmt w:val="bullet"/>
      <w:lvlText w:val="•"/>
      <w:lvlJc w:val="left"/>
      <w:pPr>
        <w:ind w:left="4542" w:hanging="445"/>
      </w:pPr>
      <w:rPr>
        <w:rFonts w:hint="default"/>
      </w:rPr>
    </w:lvl>
    <w:lvl w:ilvl="5" w:tplc="F30A499E">
      <w:start w:val="1"/>
      <w:numFmt w:val="bullet"/>
      <w:lvlText w:val="•"/>
      <w:lvlJc w:val="left"/>
      <w:pPr>
        <w:ind w:left="5522" w:hanging="445"/>
      </w:pPr>
      <w:rPr>
        <w:rFonts w:hint="default"/>
      </w:rPr>
    </w:lvl>
    <w:lvl w:ilvl="6" w:tplc="ABEC056C">
      <w:start w:val="1"/>
      <w:numFmt w:val="bullet"/>
      <w:lvlText w:val="•"/>
      <w:lvlJc w:val="left"/>
      <w:pPr>
        <w:ind w:left="6503" w:hanging="445"/>
      </w:pPr>
      <w:rPr>
        <w:rFonts w:hint="default"/>
      </w:rPr>
    </w:lvl>
    <w:lvl w:ilvl="7" w:tplc="56348D94">
      <w:start w:val="1"/>
      <w:numFmt w:val="bullet"/>
      <w:lvlText w:val="•"/>
      <w:lvlJc w:val="left"/>
      <w:pPr>
        <w:ind w:left="7483" w:hanging="445"/>
      </w:pPr>
      <w:rPr>
        <w:rFonts w:hint="default"/>
      </w:rPr>
    </w:lvl>
    <w:lvl w:ilvl="8" w:tplc="FD88D624">
      <w:start w:val="1"/>
      <w:numFmt w:val="bullet"/>
      <w:lvlText w:val="•"/>
      <w:lvlJc w:val="left"/>
      <w:pPr>
        <w:ind w:left="8464" w:hanging="445"/>
      </w:pPr>
      <w:rPr>
        <w:rFonts w:hint="default"/>
      </w:rPr>
    </w:lvl>
  </w:abstractNum>
  <w:abstractNum w:abstractNumId="7" w15:restartNumberingAfterBreak="0">
    <w:nsid w:val="431F4FFB"/>
    <w:multiLevelType w:val="hybridMultilevel"/>
    <w:tmpl w:val="CE4013C6"/>
    <w:lvl w:ilvl="0" w:tplc="E5F6A576">
      <w:start w:val="1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B49A0C3E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0F10542A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2460BBC0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4738AC9E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CE483A40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FC1A2A1E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14C083AC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066EF63A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8" w15:restartNumberingAfterBreak="0">
    <w:nsid w:val="4F1758D3"/>
    <w:multiLevelType w:val="hybridMultilevel"/>
    <w:tmpl w:val="AB64B4E8"/>
    <w:lvl w:ilvl="0" w:tplc="B8D8A488">
      <w:start w:val="2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72CA1B8E">
      <w:start w:val="1"/>
      <w:numFmt w:val="bullet"/>
      <w:lvlText w:val="•"/>
      <w:lvlJc w:val="left"/>
      <w:pPr>
        <w:ind w:left="1834" w:hanging="251"/>
      </w:pPr>
      <w:rPr>
        <w:rFonts w:hint="default"/>
      </w:rPr>
    </w:lvl>
    <w:lvl w:ilvl="2" w:tplc="9C7CC058">
      <w:start w:val="1"/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74B6C616">
      <w:start w:val="1"/>
      <w:numFmt w:val="bullet"/>
      <w:lvlText w:val="•"/>
      <w:lvlJc w:val="left"/>
      <w:pPr>
        <w:ind w:left="3743" w:hanging="251"/>
      </w:pPr>
      <w:rPr>
        <w:rFonts w:hint="default"/>
      </w:rPr>
    </w:lvl>
    <w:lvl w:ilvl="4" w:tplc="BE1E17B2">
      <w:start w:val="1"/>
      <w:numFmt w:val="bullet"/>
      <w:lvlText w:val="•"/>
      <w:lvlJc w:val="left"/>
      <w:pPr>
        <w:ind w:left="4698" w:hanging="251"/>
      </w:pPr>
      <w:rPr>
        <w:rFonts w:hint="default"/>
      </w:rPr>
    </w:lvl>
    <w:lvl w:ilvl="5" w:tplc="81D67CD8">
      <w:start w:val="1"/>
      <w:numFmt w:val="bullet"/>
      <w:lvlText w:val="•"/>
      <w:lvlJc w:val="left"/>
      <w:pPr>
        <w:ind w:left="5652" w:hanging="251"/>
      </w:pPr>
      <w:rPr>
        <w:rFonts w:hint="default"/>
      </w:rPr>
    </w:lvl>
    <w:lvl w:ilvl="6" w:tplc="D346D61C">
      <w:start w:val="1"/>
      <w:numFmt w:val="bullet"/>
      <w:lvlText w:val="•"/>
      <w:lvlJc w:val="left"/>
      <w:pPr>
        <w:ind w:left="6607" w:hanging="251"/>
      </w:pPr>
      <w:rPr>
        <w:rFonts w:hint="default"/>
      </w:rPr>
    </w:lvl>
    <w:lvl w:ilvl="7" w:tplc="99361AFA">
      <w:start w:val="1"/>
      <w:numFmt w:val="bullet"/>
      <w:lvlText w:val="•"/>
      <w:lvlJc w:val="left"/>
      <w:pPr>
        <w:ind w:left="7561" w:hanging="251"/>
      </w:pPr>
      <w:rPr>
        <w:rFonts w:hint="default"/>
      </w:rPr>
    </w:lvl>
    <w:lvl w:ilvl="8" w:tplc="4F3C1784">
      <w:start w:val="1"/>
      <w:numFmt w:val="bullet"/>
      <w:lvlText w:val="•"/>
      <w:lvlJc w:val="left"/>
      <w:pPr>
        <w:ind w:left="8516" w:hanging="251"/>
      </w:pPr>
      <w:rPr>
        <w:rFonts w:hint="default"/>
      </w:rPr>
    </w:lvl>
  </w:abstractNum>
  <w:abstractNum w:abstractNumId="9" w15:restartNumberingAfterBreak="0">
    <w:nsid w:val="55AF6A8A"/>
    <w:multiLevelType w:val="hybridMultilevel"/>
    <w:tmpl w:val="42506950"/>
    <w:lvl w:ilvl="0" w:tplc="80D849FC">
      <w:start w:val="8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A9BC07D6">
      <w:start w:val="1"/>
      <w:numFmt w:val="lowerLetter"/>
      <w:lvlText w:val="(%2)"/>
      <w:lvlJc w:val="left"/>
      <w:pPr>
        <w:ind w:left="930" w:hanging="310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2" w:tplc="65EA297A">
      <w:start w:val="1"/>
      <w:numFmt w:val="bullet"/>
      <w:lvlText w:val="•"/>
      <w:lvlJc w:val="left"/>
      <w:pPr>
        <w:ind w:left="1993" w:hanging="310"/>
      </w:pPr>
      <w:rPr>
        <w:rFonts w:hint="default"/>
      </w:rPr>
    </w:lvl>
    <w:lvl w:ilvl="3" w:tplc="79F661F2">
      <w:start w:val="1"/>
      <w:numFmt w:val="bullet"/>
      <w:lvlText w:val="•"/>
      <w:lvlJc w:val="left"/>
      <w:pPr>
        <w:ind w:left="3047" w:hanging="310"/>
      </w:pPr>
      <w:rPr>
        <w:rFonts w:hint="default"/>
      </w:rPr>
    </w:lvl>
    <w:lvl w:ilvl="4" w:tplc="F87C64D8">
      <w:start w:val="1"/>
      <w:numFmt w:val="bullet"/>
      <w:lvlText w:val="•"/>
      <w:lvlJc w:val="left"/>
      <w:pPr>
        <w:ind w:left="4101" w:hanging="310"/>
      </w:pPr>
      <w:rPr>
        <w:rFonts w:hint="default"/>
      </w:rPr>
    </w:lvl>
    <w:lvl w:ilvl="5" w:tplc="507AE6D8">
      <w:start w:val="1"/>
      <w:numFmt w:val="bullet"/>
      <w:lvlText w:val="•"/>
      <w:lvlJc w:val="left"/>
      <w:pPr>
        <w:ind w:left="5155" w:hanging="310"/>
      </w:pPr>
      <w:rPr>
        <w:rFonts w:hint="default"/>
      </w:rPr>
    </w:lvl>
    <w:lvl w:ilvl="6" w:tplc="B3402DF8">
      <w:start w:val="1"/>
      <w:numFmt w:val="bullet"/>
      <w:lvlText w:val="•"/>
      <w:lvlJc w:val="left"/>
      <w:pPr>
        <w:ind w:left="6209" w:hanging="310"/>
      </w:pPr>
      <w:rPr>
        <w:rFonts w:hint="default"/>
      </w:rPr>
    </w:lvl>
    <w:lvl w:ilvl="7" w:tplc="EA4644B8">
      <w:start w:val="1"/>
      <w:numFmt w:val="bullet"/>
      <w:lvlText w:val="•"/>
      <w:lvlJc w:val="left"/>
      <w:pPr>
        <w:ind w:left="7263" w:hanging="310"/>
      </w:pPr>
      <w:rPr>
        <w:rFonts w:hint="default"/>
      </w:rPr>
    </w:lvl>
    <w:lvl w:ilvl="8" w:tplc="A8381CFE">
      <w:start w:val="1"/>
      <w:numFmt w:val="bullet"/>
      <w:lvlText w:val="•"/>
      <w:lvlJc w:val="left"/>
      <w:pPr>
        <w:ind w:left="8317" w:hanging="310"/>
      </w:pPr>
      <w:rPr>
        <w:rFonts w:hint="default"/>
      </w:rPr>
    </w:lvl>
  </w:abstractNum>
  <w:abstractNum w:abstractNumId="10" w15:restartNumberingAfterBreak="0">
    <w:nsid w:val="571C0BD4"/>
    <w:multiLevelType w:val="hybridMultilevel"/>
    <w:tmpl w:val="D8AE1344"/>
    <w:lvl w:ilvl="0" w:tplc="979CE5C2">
      <w:start w:val="4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DB74A68E">
      <w:start w:val="1"/>
      <w:numFmt w:val="bullet"/>
      <w:lvlText w:val="•"/>
      <w:lvlJc w:val="left"/>
      <w:pPr>
        <w:ind w:left="1834" w:hanging="251"/>
      </w:pPr>
      <w:rPr>
        <w:rFonts w:hint="default"/>
      </w:rPr>
    </w:lvl>
    <w:lvl w:ilvl="2" w:tplc="16DC33E2">
      <w:start w:val="1"/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BA9476CC">
      <w:start w:val="1"/>
      <w:numFmt w:val="bullet"/>
      <w:lvlText w:val="•"/>
      <w:lvlJc w:val="left"/>
      <w:pPr>
        <w:ind w:left="3743" w:hanging="251"/>
      </w:pPr>
      <w:rPr>
        <w:rFonts w:hint="default"/>
      </w:rPr>
    </w:lvl>
    <w:lvl w:ilvl="4" w:tplc="0EF2DF1C">
      <w:start w:val="1"/>
      <w:numFmt w:val="bullet"/>
      <w:lvlText w:val="•"/>
      <w:lvlJc w:val="left"/>
      <w:pPr>
        <w:ind w:left="4698" w:hanging="251"/>
      </w:pPr>
      <w:rPr>
        <w:rFonts w:hint="default"/>
      </w:rPr>
    </w:lvl>
    <w:lvl w:ilvl="5" w:tplc="C2C0D912">
      <w:start w:val="1"/>
      <w:numFmt w:val="bullet"/>
      <w:lvlText w:val="•"/>
      <w:lvlJc w:val="left"/>
      <w:pPr>
        <w:ind w:left="5652" w:hanging="251"/>
      </w:pPr>
      <w:rPr>
        <w:rFonts w:hint="default"/>
      </w:rPr>
    </w:lvl>
    <w:lvl w:ilvl="6" w:tplc="16C030EA">
      <w:start w:val="1"/>
      <w:numFmt w:val="bullet"/>
      <w:lvlText w:val="•"/>
      <w:lvlJc w:val="left"/>
      <w:pPr>
        <w:ind w:left="6607" w:hanging="251"/>
      </w:pPr>
      <w:rPr>
        <w:rFonts w:hint="default"/>
      </w:rPr>
    </w:lvl>
    <w:lvl w:ilvl="7" w:tplc="E108B44A">
      <w:start w:val="1"/>
      <w:numFmt w:val="bullet"/>
      <w:lvlText w:val="•"/>
      <w:lvlJc w:val="left"/>
      <w:pPr>
        <w:ind w:left="7561" w:hanging="251"/>
      </w:pPr>
      <w:rPr>
        <w:rFonts w:hint="default"/>
      </w:rPr>
    </w:lvl>
    <w:lvl w:ilvl="8" w:tplc="18442F26">
      <w:start w:val="1"/>
      <w:numFmt w:val="bullet"/>
      <w:lvlText w:val="•"/>
      <w:lvlJc w:val="left"/>
      <w:pPr>
        <w:ind w:left="8516" w:hanging="251"/>
      </w:pPr>
      <w:rPr>
        <w:rFonts w:hint="default"/>
      </w:rPr>
    </w:lvl>
  </w:abstractNum>
  <w:abstractNum w:abstractNumId="11" w15:restartNumberingAfterBreak="0">
    <w:nsid w:val="622730FA"/>
    <w:multiLevelType w:val="hybridMultilevel"/>
    <w:tmpl w:val="21D431DE"/>
    <w:lvl w:ilvl="0" w:tplc="A066FA26">
      <w:start w:val="1"/>
      <w:numFmt w:val="lowerLetter"/>
      <w:lvlText w:val="(%1)"/>
      <w:lvlJc w:val="left"/>
      <w:pPr>
        <w:ind w:left="930" w:hanging="310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E2DCC3D4">
      <w:start w:val="1"/>
      <w:numFmt w:val="bullet"/>
      <w:lvlText w:val="•"/>
      <w:lvlJc w:val="left"/>
      <w:pPr>
        <w:ind w:left="1888" w:hanging="310"/>
      </w:pPr>
      <w:rPr>
        <w:rFonts w:hint="default"/>
      </w:rPr>
    </w:lvl>
    <w:lvl w:ilvl="2" w:tplc="4ECA24CE">
      <w:start w:val="1"/>
      <w:numFmt w:val="bullet"/>
      <w:lvlText w:val="•"/>
      <w:lvlJc w:val="left"/>
      <w:pPr>
        <w:ind w:left="2837" w:hanging="310"/>
      </w:pPr>
      <w:rPr>
        <w:rFonts w:hint="default"/>
      </w:rPr>
    </w:lvl>
    <w:lvl w:ilvl="3" w:tplc="405A3D4A">
      <w:start w:val="1"/>
      <w:numFmt w:val="bullet"/>
      <w:lvlText w:val="•"/>
      <w:lvlJc w:val="left"/>
      <w:pPr>
        <w:ind w:left="3785" w:hanging="310"/>
      </w:pPr>
      <w:rPr>
        <w:rFonts w:hint="default"/>
      </w:rPr>
    </w:lvl>
    <w:lvl w:ilvl="4" w:tplc="B96CEF22">
      <w:start w:val="1"/>
      <w:numFmt w:val="bullet"/>
      <w:lvlText w:val="•"/>
      <w:lvlJc w:val="left"/>
      <w:pPr>
        <w:ind w:left="4734" w:hanging="310"/>
      </w:pPr>
      <w:rPr>
        <w:rFonts w:hint="default"/>
      </w:rPr>
    </w:lvl>
    <w:lvl w:ilvl="5" w:tplc="8DE64DD8">
      <w:start w:val="1"/>
      <w:numFmt w:val="bullet"/>
      <w:lvlText w:val="•"/>
      <w:lvlJc w:val="left"/>
      <w:pPr>
        <w:ind w:left="5682" w:hanging="310"/>
      </w:pPr>
      <w:rPr>
        <w:rFonts w:hint="default"/>
      </w:rPr>
    </w:lvl>
    <w:lvl w:ilvl="6" w:tplc="DA5819B0">
      <w:start w:val="1"/>
      <w:numFmt w:val="bullet"/>
      <w:lvlText w:val="•"/>
      <w:lvlJc w:val="left"/>
      <w:pPr>
        <w:ind w:left="6631" w:hanging="310"/>
      </w:pPr>
      <w:rPr>
        <w:rFonts w:hint="default"/>
      </w:rPr>
    </w:lvl>
    <w:lvl w:ilvl="7" w:tplc="E1F86168">
      <w:start w:val="1"/>
      <w:numFmt w:val="bullet"/>
      <w:lvlText w:val="•"/>
      <w:lvlJc w:val="left"/>
      <w:pPr>
        <w:ind w:left="7579" w:hanging="310"/>
      </w:pPr>
      <w:rPr>
        <w:rFonts w:hint="default"/>
      </w:rPr>
    </w:lvl>
    <w:lvl w:ilvl="8" w:tplc="3752A372">
      <w:start w:val="1"/>
      <w:numFmt w:val="bullet"/>
      <w:lvlText w:val="•"/>
      <w:lvlJc w:val="left"/>
      <w:pPr>
        <w:ind w:left="8528" w:hanging="310"/>
      </w:pPr>
      <w:rPr>
        <w:rFonts w:hint="default"/>
      </w:rPr>
    </w:lvl>
  </w:abstractNum>
  <w:abstractNum w:abstractNumId="12" w15:restartNumberingAfterBreak="0">
    <w:nsid w:val="632D0CA0"/>
    <w:multiLevelType w:val="hybridMultilevel"/>
    <w:tmpl w:val="CA28E770"/>
    <w:lvl w:ilvl="0" w:tplc="50763E82">
      <w:start w:val="10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22EC39EE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E3CCB4DA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86747EA4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DFB47D7A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25408A98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887A2A3C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BE08F366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1466D72E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13" w15:restartNumberingAfterBreak="0">
    <w:nsid w:val="7B3446F6"/>
    <w:multiLevelType w:val="hybridMultilevel"/>
    <w:tmpl w:val="AFFE500E"/>
    <w:lvl w:ilvl="0" w:tplc="7E980192">
      <w:start w:val="1"/>
      <w:numFmt w:val="lowerLetter"/>
      <w:lvlText w:val="(%1)"/>
      <w:lvlJc w:val="left"/>
      <w:pPr>
        <w:ind w:left="930" w:hanging="310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4EBE2220">
      <w:start w:val="1"/>
      <w:numFmt w:val="bullet"/>
      <w:lvlText w:val="•"/>
      <w:lvlJc w:val="left"/>
      <w:pPr>
        <w:ind w:left="1888" w:hanging="310"/>
      </w:pPr>
      <w:rPr>
        <w:rFonts w:hint="default"/>
      </w:rPr>
    </w:lvl>
    <w:lvl w:ilvl="2" w:tplc="B17C7172">
      <w:start w:val="1"/>
      <w:numFmt w:val="bullet"/>
      <w:lvlText w:val="•"/>
      <w:lvlJc w:val="left"/>
      <w:pPr>
        <w:ind w:left="2837" w:hanging="310"/>
      </w:pPr>
      <w:rPr>
        <w:rFonts w:hint="default"/>
      </w:rPr>
    </w:lvl>
    <w:lvl w:ilvl="3" w:tplc="99FCE5FE">
      <w:start w:val="1"/>
      <w:numFmt w:val="bullet"/>
      <w:lvlText w:val="•"/>
      <w:lvlJc w:val="left"/>
      <w:pPr>
        <w:ind w:left="3785" w:hanging="310"/>
      </w:pPr>
      <w:rPr>
        <w:rFonts w:hint="default"/>
      </w:rPr>
    </w:lvl>
    <w:lvl w:ilvl="4" w:tplc="C87A75E0">
      <w:start w:val="1"/>
      <w:numFmt w:val="bullet"/>
      <w:lvlText w:val="•"/>
      <w:lvlJc w:val="left"/>
      <w:pPr>
        <w:ind w:left="4734" w:hanging="310"/>
      </w:pPr>
      <w:rPr>
        <w:rFonts w:hint="default"/>
      </w:rPr>
    </w:lvl>
    <w:lvl w:ilvl="5" w:tplc="A9C6BE10">
      <w:start w:val="1"/>
      <w:numFmt w:val="bullet"/>
      <w:lvlText w:val="•"/>
      <w:lvlJc w:val="left"/>
      <w:pPr>
        <w:ind w:left="5682" w:hanging="310"/>
      </w:pPr>
      <w:rPr>
        <w:rFonts w:hint="default"/>
      </w:rPr>
    </w:lvl>
    <w:lvl w:ilvl="6" w:tplc="1618185C">
      <w:start w:val="1"/>
      <w:numFmt w:val="bullet"/>
      <w:lvlText w:val="•"/>
      <w:lvlJc w:val="left"/>
      <w:pPr>
        <w:ind w:left="6631" w:hanging="310"/>
      </w:pPr>
      <w:rPr>
        <w:rFonts w:hint="default"/>
      </w:rPr>
    </w:lvl>
    <w:lvl w:ilvl="7" w:tplc="DED05A88">
      <w:start w:val="1"/>
      <w:numFmt w:val="bullet"/>
      <w:lvlText w:val="•"/>
      <w:lvlJc w:val="left"/>
      <w:pPr>
        <w:ind w:left="7579" w:hanging="310"/>
      </w:pPr>
      <w:rPr>
        <w:rFonts w:hint="default"/>
      </w:rPr>
    </w:lvl>
    <w:lvl w:ilvl="8" w:tplc="B08C8D58">
      <w:start w:val="1"/>
      <w:numFmt w:val="bullet"/>
      <w:lvlText w:val="•"/>
      <w:lvlJc w:val="left"/>
      <w:pPr>
        <w:ind w:left="8528" w:hanging="31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3F39"/>
    <w:rsid w:val="00025CD1"/>
    <w:rsid w:val="000511C1"/>
    <w:rsid w:val="00064F78"/>
    <w:rsid w:val="000F3F39"/>
    <w:rsid w:val="001C6E3C"/>
    <w:rsid w:val="00450C25"/>
    <w:rsid w:val="006635D7"/>
    <w:rsid w:val="00771ADE"/>
    <w:rsid w:val="007C540F"/>
    <w:rsid w:val="00A046B6"/>
    <w:rsid w:val="00B62F26"/>
    <w:rsid w:val="00B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88A3"/>
  <w15:docId w15:val="{6F1735C3-2420-4F6A-A892-A9B1A09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796" w:right="796"/>
      <w:jc w:val="center"/>
      <w:outlineLvl w:val="0"/>
    </w:pPr>
    <w:rPr>
      <w:rFonts w:ascii="Book Antiqua" w:eastAsia="Book Antiqua" w:hAnsi="Book Antiqua" w:cs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line="214" w:lineRule="exact"/>
      <w:ind w:left="930" w:right="618" w:hanging="3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1" w:line="214" w:lineRule="exact"/>
      <w:ind w:left="106"/>
    </w:pPr>
  </w:style>
  <w:style w:type="table" w:styleId="a6">
    <w:name w:val="Table Grid"/>
    <w:basedOn w:val="a1"/>
    <w:uiPriority w:val="39"/>
    <w:rsid w:val="001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C6E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E3C"/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1C6E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E3C"/>
    <w:rPr>
      <w:rFonts w:ascii="Cambria" w:eastAsia="Cambria" w:hAnsi="Cambria" w:cs="Cambria"/>
    </w:rPr>
  </w:style>
  <w:style w:type="character" w:customStyle="1" w:styleId="a4">
    <w:name w:val="Основной текст Знак"/>
    <w:basedOn w:val="a0"/>
    <w:link w:val="a3"/>
    <w:uiPriority w:val="1"/>
    <w:rsid w:val="001C6E3C"/>
    <w:rPr>
      <w:rFonts w:ascii="Cambria" w:eastAsia="Cambria" w:hAnsi="Cambria" w:cs="Cambria"/>
      <w:sz w:val="19"/>
      <w:szCs w:val="19"/>
    </w:rPr>
  </w:style>
  <w:style w:type="paragraph" w:styleId="ab">
    <w:name w:val="footnote text"/>
    <w:basedOn w:val="a"/>
    <w:link w:val="ac"/>
    <w:uiPriority w:val="99"/>
    <w:semiHidden/>
    <w:unhideWhenUsed/>
    <w:rsid w:val="001C6E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6E3C"/>
    <w:rPr>
      <w:rFonts w:ascii="Cambria" w:eastAsia="Cambria" w:hAnsi="Cambria" w:cs="Cambr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6E3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C540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C540F"/>
    <w:rPr>
      <w:rFonts w:ascii="Cambria" w:eastAsia="Cambria" w:hAnsi="Cambria" w:cs="Cambria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C540F"/>
    <w:rPr>
      <w:vertAlign w:val="superscript"/>
    </w:rPr>
  </w:style>
  <w:style w:type="paragraph" w:styleId="af1">
    <w:name w:val="Revision"/>
    <w:hidden/>
    <w:uiPriority w:val="99"/>
    <w:semiHidden/>
    <w:rsid w:val="006635D7"/>
    <w:pPr>
      <w:widowControl/>
    </w:pPr>
    <w:rPr>
      <w:rFonts w:ascii="Cambria" w:eastAsia="Cambria" w:hAnsi="Cambria" w:cs="Cambria"/>
    </w:rPr>
  </w:style>
  <w:style w:type="paragraph" w:styleId="af2">
    <w:name w:val="Balloon Text"/>
    <w:basedOn w:val="a"/>
    <w:link w:val="af3"/>
    <w:uiPriority w:val="99"/>
    <w:semiHidden/>
    <w:unhideWhenUsed/>
    <w:rsid w:val="00BE05F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05F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73C1-61AF-4107-97E6-01859F70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Publications Office</vt:lpstr>
    </vt:vector>
  </TitlesOfParts>
  <Company/>
  <LinksUpToDate>false</LinksUpToDate>
  <CharactersWithSpaces>27765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Office</dc:title>
  <dc:creator>Publications Office</dc:creator>
  <cp:lastModifiedBy>Asus</cp:lastModifiedBy>
  <cp:revision>7</cp:revision>
  <dcterms:created xsi:type="dcterms:W3CDTF">2023-02-06T17:24:00Z</dcterms:created>
  <dcterms:modified xsi:type="dcterms:W3CDTF">2023-02-16T21:14:00Z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Arbortext Advanced Print Publisher 11.2.5235/W-x64</vt:lpwstr>
  </property>
  <property fmtid="{D5CDD505-2E9C-101B-9397-08002B2CF9AE}" pid="4" name="LastSaved">
    <vt:filetime>2023-02-06T00:00:00Z</vt:filetime>
  </property>
</Properties>
</file>